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670DADA7" w:rsidR="00750685" w:rsidRPr="00036508" w:rsidRDefault="00750685" w:rsidP="00750685">
      <w:pPr>
        <w:pStyle w:val="Header"/>
        <w:tabs>
          <w:tab w:val="right" w:pos="9781"/>
          <w:tab w:val="right" w:pos="13323"/>
        </w:tabs>
        <w:spacing w:before="60" w:after="60"/>
        <w:outlineLvl w:val="0"/>
        <w:rPr>
          <w:rFonts w:eastAsia="SimSun" w:cs="Arial"/>
          <w:b w:val="0"/>
          <w:sz w:val="24"/>
          <w:szCs w:val="24"/>
          <w:lang w:eastAsia="zh-CN"/>
        </w:rPr>
      </w:pPr>
      <w:bookmarkStart w:id="0" w:name="Title"/>
      <w:bookmarkEnd w:id="0"/>
      <w:r w:rsidRPr="00036508">
        <w:rPr>
          <w:rFonts w:eastAsia="SimSun" w:cs="Arial"/>
          <w:sz w:val="24"/>
          <w:szCs w:val="24"/>
          <w:lang w:eastAsia="zh-CN"/>
        </w:rPr>
        <w:t>3GPP TSG-RAN WG4 Meeting # 1</w:t>
      </w:r>
      <w:r w:rsidR="003C3518">
        <w:rPr>
          <w:rFonts w:eastAsia="SimSun" w:cs="Arial"/>
          <w:sz w:val="24"/>
          <w:szCs w:val="24"/>
          <w:lang w:eastAsia="zh-CN"/>
        </w:rPr>
        <w:t>10</w:t>
      </w:r>
      <w:r w:rsidR="00FF7845">
        <w:rPr>
          <w:rFonts w:eastAsia="SimSun" w:cs="Arial"/>
          <w:sz w:val="24"/>
          <w:szCs w:val="24"/>
          <w:lang w:eastAsia="zh-CN"/>
        </w:rPr>
        <w:t>bis</w:t>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t>R4-</w:t>
      </w:r>
      <w:r w:rsidR="00FD05B3" w:rsidRPr="00FD05B3">
        <w:rPr>
          <w:rFonts w:eastAsia="SimSun" w:cs="Arial"/>
          <w:sz w:val="24"/>
          <w:szCs w:val="24"/>
          <w:lang w:eastAsia="zh-CN"/>
        </w:rPr>
        <w:t>2405898</w:t>
      </w:r>
    </w:p>
    <w:p w14:paraId="7F136C65" w14:textId="3D6F753D" w:rsidR="00750685" w:rsidRPr="00036508" w:rsidRDefault="00193C5E" w:rsidP="0075068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Changsha</w:t>
      </w:r>
      <w:r w:rsidR="004A5796">
        <w:rPr>
          <w:rFonts w:eastAsia="SimSun" w:cs="Arial"/>
          <w:sz w:val="24"/>
          <w:szCs w:val="24"/>
          <w:lang w:eastAsia="zh-CN"/>
        </w:rPr>
        <w:t xml:space="preserve">, </w:t>
      </w:r>
      <w:r>
        <w:rPr>
          <w:rFonts w:eastAsia="SimSun" w:cs="Arial"/>
          <w:sz w:val="24"/>
          <w:szCs w:val="24"/>
          <w:lang w:eastAsia="zh-CN"/>
        </w:rPr>
        <w:t>China</w:t>
      </w:r>
      <w:r w:rsidR="004A5796">
        <w:rPr>
          <w:rFonts w:eastAsia="SimSun" w:cs="Arial"/>
          <w:sz w:val="24"/>
          <w:szCs w:val="24"/>
          <w:lang w:eastAsia="zh-CN"/>
        </w:rPr>
        <w:t xml:space="preserve">, </w:t>
      </w:r>
      <w:r>
        <w:rPr>
          <w:rFonts w:eastAsia="SimSun" w:cs="Arial"/>
          <w:sz w:val="24"/>
          <w:szCs w:val="24"/>
          <w:lang w:eastAsia="zh-CN"/>
        </w:rPr>
        <w:t>April</w:t>
      </w:r>
      <w:r w:rsidR="004A5796">
        <w:rPr>
          <w:rFonts w:eastAsia="SimSun" w:cs="Arial"/>
          <w:sz w:val="24"/>
          <w:szCs w:val="24"/>
          <w:lang w:eastAsia="zh-CN"/>
        </w:rPr>
        <w:t xml:space="preserve"> </w:t>
      </w:r>
      <w:r>
        <w:rPr>
          <w:rFonts w:eastAsia="SimSun" w:cs="Arial"/>
          <w:sz w:val="24"/>
          <w:szCs w:val="24"/>
          <w:lang w:eastAsia="zh-CN"/>
        </w:rPr>
        <w:t>15</w:t>
      </w:r>
      <w:r w:rsidR="00C60CD3" w:rsidRPr="00C60CD3">
        <w:rPr>
          <w:rFonts w:eastAsia="SimSun" w:cs="Arial"/>
          <w:sz w:val="24"/>
          <w:szCs w:val="24"/>
          <w:vertAlign w:val="superscript"/>
          <w:lang w:eastAsia="zh-CN"/>
        </w:rPr>
        <w:t>th</w:t>
      </w:r>
      <w:r w:rsidR="00750685">
        <w:rPr>
          <w:rFonts w:eastAsia="SimSun" w:cs="Arial"/>
          <w:sz w:val="24"/>
          <w:szCs w:val="24"/>
          <w:lang w:eastAsia="zh-CN"/>
        </w:rPr>
        <w:t xml:space="preserve"> –</w:t>
      </w:r>
      <w:r>
        <w:rPr>
          <w:rFonts w:eastAsia="SimSun" w:cs="Arial"/>
          <w:sz w:val="24"/>
          <w:szCs w:val="24"/>
          <w:lang w:eastAsia="zh-CN"/>
        </w:rPr>
        <w:t xml:space="preserve"> 19</w:t>
      </w:r>
      <w:r w:rsidRPr="00193C5E">
        <w:rPr>
          <w:rFonts w:eastAsia="SimSun" w:cs="Arial"/>
          <w:sz w:val="24"/>
          <w:szCs w:val="24"/>
          <w:vertAlign w:val="superscript"/>
          <w:lang w:eastAsia="zh-CN"/>
        </w:rPr>
        <w:t>th</w:t>
      </w:r>
      <w:r w:rsidR="00750685" w:rsidRPr="00036508">
        <w:rPr>
          <w:rFonts w:eastAsia="SimSun" w:cs="Arial"/>
          <w:sz w:val="24"/>
          <w:szCs w:val="24"/>
          <w:lang w:eastAsia="zh-CN"/>
        </w:rPr>
        <w:t>, 202</w:t>
      </w:r>
      <w:r w:rsidR="004A5796">
        <w:rPr>
          <w:rFonts w:eastAsia="SimSun" w:cs="Arial"/>
          <w:sz w:val="24"/>
          <w:szCs w:val="24"/>
          <w:lang w:eastAsia="zh-CN"/>
        </w:rPr>
        <w:t>4</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14:paraId="65D03E46" w14:textId="35CACC84"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9A399C" w:rsidRPr="009A399C">
        <w:rPr>
          <w:rFonts w:ascii="Arial" w:eastAsia="Malgun Gothic" w:hAnsi="Arial"/>
          <w:lang w:val="en-US" w:eastAsia="en-US"/>
        </w:rPr>
        <w:t>6</w:t>
      </w:r>
      <w:r w:rsidR="004059B9" w:rsidRPr="009A399C">
        <w:rPr>
          <w:rFonts w:ascii="Arial" w:eastAsia="Malgun Gothic" w:hAnsi="Arial"/>
          <w:lang w:val="en-US" w:eastAsia="en-US"/>
        </w:rPr>
        <w:t>.</w:t>
      </w:r>
      <w:r w:rsidR="003C3518" w:rsidRPr="009A399C">
        <w:rPr>
          <w:rFonts w:ascii="Arial" w:eastAsia="Malgun Gothic" w:hAnsi="Arial"/>
          <w:lang w:val="en-US" w:eastAsia="en-US"/>
        </w:rPr>
        <w:t>5</w:t>
      </w:r>
      <w:r w:rsidR="004059B9" w:rsidRPr="009A399C">
        <w:rPr>
          <w:rFonts w:ascii="Arial" w:eastAsia="Malgun Gothic" w:hAnsi="Arial"/>
          <w:lang w:val="en-US" w:eastAsia="en-US"/>
        </w:rPr>
        <w:t>.1</w:t>
      </w:r>
    </w:p>
    <w:p w14:paraId="00F1FD44" w14:textId="2CA585E2"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96326F">
        <w:rPr>
          <w:rFonts w:ascii="Arial" w:eastAsiaTheme="minorEastAsia" w:hAnsi="Arial"/>
          <w:lang w:val="en-US" w:eastAsia="zh-CN"/>
        </w:rPr>
        <w:t>MediaTek</w:t>
      </w:r>
      <w:r w:rsidR="004059B9">
        <w:rPr>
          <w:rFonts w:ascii="Arial" w:eastAsiaTheme="minorEastAsia" w:hAnsi="Arial"/>
          <w:lang w:val="en-US" w:eastAsia="zh-CN"/>
        </w:rPr>
        <w:t xml:space="preserve"> Inc</w:t>
      </w:r>
      <w:r w:rsidR="00DB4BB5">
        <w:rPr>
          <w:rFonts w:ascii="Arial" w:eastAsiaTheme="minorEastAsia" w:hAnsi="Arial"/>
          <w:lang w:val="en-US" w:eastAsia="zh-CN"/>
        </w:rPr>
        <w:t xml:space="preserve">, </w:t>
      </w:r>
    </w:p>
    <w:p w14:paraId="5E8DDA84" w14:textId="6207E27B" w:rsidR="009256F6" w:rsidRPr="004059B9" w:rsidRDefault="009256F6" w:rsidP="009256F6">
      <w:pPr>
        <w:tabs>
          <w:tab w:val="left" w:pos="1985"/>
        </w:tabs>
        <w:spacing w:after="120" w:line="288" w:lineRule="auto"/>
        <w:ind w:left="2040" w:hangingChars="850" w:hanging="2040"/>
        <w:jc w:val="both"/>
        <w:rPr>
          <w:rFonts w:ascii="DengXian" w:eastAsiaTheme="minorEastAsia" w:hAnsi="DengXian" w:cs="SimSun"/>
          <w:szCs w:val="24"/>
          <w:lang w:eastAsia="zh-CN"/>
        </w:rPr>
      </w:pPr>
      <w:r>
        <w:rPr>
          <w:rFonts w:ascii="Arial" w:eastAsia="Malgun Gothic" w:hAnsi="Arial"/>
          <w:b/>
          <w:lang w:val="en-US" w:eastAsia="en-US"/>
        </w:rPr>
        <w:t xml:space="preserve">Title: </w:t>
      </w:r>
      <w:r>
        <w:rPr>
          <w:rFonts w:ascii="Arial" w:eastAsia="Malgun Gothic" w:hAnsi="Arial"/>
          <w:b/>
          <w:lang w:val="en-US" w:eastAsia="en-US"/>
        </w:rPr>
        <w:tab/>
      </w:r>
      <w:r w:rsidR="004059B9" w:rsidRPr="004059B9">
        <w:rPr>
          <w:rFonts w:ascii="Arial" w:eastAsiaTheme="minorEastAsia" w:hAnsi="Arial"/>
          <w:lang w:val="en-US" w:eastAsia="zh-CN"/>
        </w:rPr>
        <w:t>Discussion on feature list for MGE-2</w:t>
      </w:r>
      <w:r w:rsidR="004A5796">
        <w:rPr>
          <w:rFonts w:ascii="Arial" w:eastAsiaTheme="minorEastAsia" w:hAnsi="Arial"/>
          <w:lang w:val="en-US" w:eastAsia="zh-CN"/>
        </w:rPr>
        <w:t xml:space="preserve"> part 1</w:t>
      </w:r>
    </w:p>
    <w:p w14:paraId="0304D85E" w14:textId="291057DB"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96326F">
        <w:rPr>
          <w:rFonts w:ascii="Arial" w:eastAsiaTheme="minorEastAsia" w:hAnsi="Arial"/>
          <w:lang w:val="en-US" w:eastAsia="zh-CN"/>
        </w:rPr>
        <w:t>Discussion</w:t>
      </w:r>
    </w:p>
    <w:p w14:paraId="730739A8" w14:textId="77777777" w:rsidR="004059B9" w:rsidRDefault="004059B9"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p>
    <w:p w14:paraId="3FAAF7AA" w14:textId="5878962B" w:rsidR="00196558" w:rsidRDefault="00196558" w:rsidP="00196558">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2E2EC902" w14:textId="77777777" w:rsidR="00196558" w:rsidRPr="0061334F" w:rsidRDefault="00196558" w:rsidP="00196558">
      <w:pPr>
        <w:jc w:val="both"/>
        <w:rPr>
          <w:sz w:val="22"/>
          <w:szCs w:val="22"/>
        </w:rPr>
      </w:pPr>
      <w:r w:rsidRPr="0061334F">
        <w:rPr>
          <w:sz w:val="22"/>
          <w:szCs w:val="22"/>
        </w:rPr>
        <w:t xml:space="preserve">Based on the guidance from RAN4 Chairman sent by email, as below, the feature list for MGE-2 is provided in this document. </w:t>
      </w:r>
    </w:p>
    <w:tbl>
      <w:tblPr>
        <w:tblStyle w:val="TableGrid"/>
        <w:tblW w:w="0" w:type="auto"/>
        <w:tblLook w:val="04A0" w:firstRow="1" w:lastRow="0" w:firstColumn="1" w:lastColumn="0" w:noHBand="0" w:noVBand="1"/>
      </w:tblPr>
      <w:tblGrid>
        <w:gridCol w:w="21581"/>
      </w:tblGrid>
      <w:tr w:rsidR="00196558" w:rsidRPr="0061334F" w14:paraId="00E26EF0" w14:textId="77777777" w:rsidTr="00313FE0">
        <w:trPr>
          <w:trHeight w:val="2180"/>
        </w:trPr>
        <w:tc>
          <w:tcPr>
            <w:tcW w:w="21581" w:type="dxa"/>
          </w:tcPr>
          <w:p w14:paraId="53E22C9D" w14:textId="77777777" w:rsidR="00196558" w:rsidRPr="0061334F" w:rsidRDefault="00196558" w:rsidP="003E1407">
            <w:pPr>
              <w:jc w:val="both"/>
              <w:rPr>
                <w:rFonts w:ascii="SimSun" w:eastAsia="SimSun" w:hAnsi="SimSun" w:cs="Calibri"/>
                <w:color w:val="000000"/>
                <w:sz w:val="22"/>
                <w:szCs w:val="22"/>
              </w:rPr>
            </w:pPr>
            <w:r w:rsidRPr="0061334F">
              <w:rPr>
                <w:rFonts w:eastAsia="SimSun"/>
                <w:color w:val="000000"/>
                <w:sz w:val="22"/>
                <w:szCs w:val="22"/>
                <w:lang w:val="en-US"/>
              </w:rPr>
              <w:t xml:space="preserve">In order to facilitate the proceed of the Rel-18 feature list/UE capabilities, I would like </w:t>
            </w:r>
            <w:proofErr w:type="gramStart"/>
            <w:r w:rsidRPr="0061334F">
              <w:rPr>
                <w:rFonts w:eastAsia="SimSun"/>
                <w:color w:val="000000"/>
                <w:sz w:val="22"/>
                <w:szCs w:val="22"/>
                <w:lang w:val="en-US"/>
              </w:rPr>
              <w:t>invite</w:t>
            </w:r>
            <w:proofErr w:type="gramEnd"/>
            <w:r w:rsidRPr="0061334F">
              <w:rPr>
                <w:rFonts w:eastAsia="SimSun"/>
                <w:color w:val="000000"/>
                <w:sz w:val="22"/>
                <w:szCs w:val="22"/>
                <w:lang w:val="en-US"/>
              </w:rPr>
              <w:t xml:space="preserve"> </w:t>
            </w:r>
            <w:proofErr w:type="spellStart"/>
            <w:r w:rsidRPr="0061334F">
              <w:rPr>
                <w:rFonts w:eastAsia="SimSun"/>
                <w:color w:val="000000"/>
                <w:sz w:val="22"/>
                <w:szCs w:val="22"/>
                <w:lang w:val="en-US"/>
              </w:rPr>
              <w:t>Xiaoran</w:t>
            </w:r>
            <w:proofErr w:type="spellEnd"/>
            <w:r w:rsidRPr="0061334F">
              <w:rPr>
                <w:rFonts w:eastAsia="SimSun"/>
                <w:color w:val="000000"/>
                <w:sz w:val="22"/>
                <w:szCs w:val="22"/>
                <w:lang w:val="en-US"/>
              </w:rPr>
              <w:t xml:space="preserve"> from CMCC to help organizing and monitoring the discussion. </w:t>
            </w:r>
          </w:p>
          <w:p w14:paraId="26D6698A" w14:textId="77777777" w:rsidR="00196558" w:rsidRPr="0061334F" w:rsidRDefault="00196558" w:rsidP="003E1407">
            <w:pPr>
              <w:jc w:val="both"/>
              <w:rPr>
                <w:rFonts w:ascii="SimSun" w:eastAsia="SimSun" w:hAnsi="SimSun"/>
                <w:color w:val="000000"/>
                <w:sz w:val="22"/>
                <w:szCs w:val="22"/>
              </w:rPr>
            </w:pPr>
            <w:r w:rsidRPr="0061334F">
              <w:rPr>
                <w:rFonts w:eastAsia="SimSun"/>
                <w:color w:val="000000"/>
                <w:sz w:val="22"/>
                <w:szCs w:val="22"/>
                <w:lang w:val="en-US"/>
              </w:rPr>
              <w:t xml:space="preserve"> Please </w:t>
            </w:r>
            <w:proofErr w:type="spellStart"/>
            <w:r w:rsidRPr="0061334F">
              <w:rPr>
                <w:rFonts w:eastAsia="SimSun"/>
                <w:color w:val="000000"/>
                <w:sz w:val="22"/>
                <w:szCs w:val="22"/>
                <w:lang w:val="en-US"/>
              </w:rPr>
              <w:t>Xiaoran</w:t>
            </w:r>
            <w:proofErr w:type="spellEnd"/>
            <w:r w:rsidRPr="0061334F">
              <w:rPr>
                <w:rFonts w:eastAsia="SimSun"/>
                <w:color w:val="000000"/>
                <w:sz w:val="22"/>
                <w:szCs w:val="22"/>
                <w:lang w:val="en-US"/>
              </w:rPr>
              <w:t xml:space="preserve"> help circulating the template for Rel-18 feature list/UE capabilities. It is </w:t>
            </w:r>
            <w:proofErr w:type="gramStart"/>
            <w:r w:rsidRPr="0061334F">
              <w:rPr>
                <w:rFonts w:eastAsia="SimSun"/>
                <w:color w:val="000000"/>
                <w:sz w:val="22"/>
                <w:szCs w:val="22"/>
                <w:lang w:val="en-US"/>
              </w:rPr>
              <w:t>appreciate</w:t>
            </w:r>
            <w:proofErr w:type="gramEnd"/>
            <w:r w:rsidRPr="0061334F">
              <w:rPr>
                <w:rFonts w:eastAsia="SimSun"/>
                <w:color w:val="000000"/>
                <w:sz w:val="22"/>
                <w:szCs w:val="22"/>
                <w:lang w:val="en-US"/>
              </w:rPr>
              <w:t xml:space="preserve"> that companies can prepare the contribution of Rel-18 feature list based on the template shared by </w:t>
            </w:r>
            <w:proofErr w:type="spellStart"/>
            <w:r w:rsidRPr="0061334F">
              <w:rPr>
                <w:rFonts w:eastAsia="SimSun"/>
                <w:color w:val="000000"/>
                <w:sz w:val="22"/>
                <w:szCs w:val="22"/>
                <w:lang w:val="en-US"/>
              </w:rPr>
              <w:t>Xiaoran</w:t>
            </w:r>
            <w:proofErr w:type="spellEnd"/>
            <w:r w:rsidRPr="0061334F">
              <w:rPr>
                <w:rFonts w:eastAsia="SimSun"/>
                <w:color w:val="000000"/>
                <w:sz w:val="22"/>
                <w:szCs w:val="22"/>
                <w:lang w:val="en-US"/>
              </w:rPr>
              <w:t>.</w:t>
            </w:r>
          </w:p>
          <w:p w14:paraId="0A9B9932" w14:textId="77777777" w:rsidR="00196558" w:rsidRPr="0061334F" w:rsidRDefault="00196558" w:rsidP="003E1407">
            <w:pPr>
              <w:pStyle w:val="ListParagraph"/>
              <w:ind w:leftChars="0" w:left="400" w:hanging="400"/>
              <w:jc w:val="both"/>
              <w:rPr>
                <w:rFonts w:ascii="SimSun" w:eastAsia="SimSun" w:hAnsi="SimSun"/>
                <w:color w:val="000000"/>
                <w:sz w:val="22"/>
                <w:szCs w:val="22"/>
              </w:rPr>
            </w:pPr>
            <w:proofErr w:type="gramStart"/>
            <w:r w:rsidRPr="0061334F">
              <w:rPr>
                <w:rFonts w:ascii="Wingdings" w:eastAsia="SimSun" w:hAnsi="Wingdings"/>
                <w:color w:val="000000"/>
                <w:sz w:val="22"/>
                <w:szCs w:val="22"/>
                <w:lang w:val="en-US"/>
              </w:rPr>
              <w:t>n</w:t>
            </w:r>
            <w:r w:rsidRPr="0061334F">
              <w:rPr>
                <w:rFonts w:eastAsia="SimSun"/>
                <w:color w:val="000000"/>
                <w:sz w:val="22"/>
                <w:szCs w:val="22"/>
                <w:lang w:val="en-US"/>
              </w:rPr>
              <w:t>  Please</w:t>
            </w:r>
            <w:proofErr w:type="gramEnd"/>
            <w:r w:rsidRPr="0061334F">
              <w:rPr>
                <w:rFonts w:eastAsia="SimSun"/>
                <w:color w:val="000000"/>
                <w:sz w:val="22"/>
                <w:szCs w:val="22"/>
                <w:lang w:val="en-US"/>
              </w:rPr>
              <w:t xml:space="preserve"> submit one contribution per companies to the dedicated AI for feature list, i.e., AI 10, which can include the previous agreed UE capabilities and the newly proposed UE capabilities to facilitate the moderator to collect them. If the newly proposed UE capability is for closed Rel-18 WI, the technique discussion can be held under AI 10 and corresponding topic thread.</w:t>
            </w:r>
          </w:p>
          <w:p w14:paraId="0E50C046" w14:textId="77777777" w:rsidR="00196558" w:rsidRPr="0061334F" w:rsidRDefault="00196558" w:rsidP="003E1407">
            <w:pPr>
              <w:pStyle w:val="ListParagraph"/>
              <w:ind w:leftChars="0" w:left="400" w:hanging="400"/>
              <w:jc w:val="both"/>
              <w:rPr>
                <w:rFonts w:ascii="SimSun" w:eastAsia="SimSun" w:hAnsi="SimSun"/>
                <w:color w:val="000000"/>
                <w:sz w:val="22"/>
                <w:szCs w:val="22"/>
              </w:rPr>
            </w:pPr>
            <w:proofErr w:type="gramStart"/>
            <w:r w:rsidRPr="0061334F">
              <w:rPr>
                <w:rFonts w:ascii="Wingdings" w:eastAsia="SimSun" w:hAnsi="Wingdings"/>
                <w:color w:val="000000"/>
                <w:sz w:val="22"/>
                <w:szCs w:val="22"/>
                <w:lang w:val="en-US"/>
              </w:rPr>
              <w:t>n</w:t>
            </w:r>
            <w:r w:rsidRPr="0061334F">
              <w:rPr>
                <w:rFonts w:eastAsia="SimSun"/>
                <w:color w:val="000000"/>
                <w:sz w:val="22"/>
                <w:szCs w:val="22"/>
                <w:lang w:val="en-US"/>
              </w:rPr>
              <w:t>  Please</w:t>
            </w:r>
            <w:proofErr w:type="gramEnd"/>
            <w:r w:rsidRPr="0061334F">
              <w:rPr>
                <w:rFonts w:eastAsia="SimSun"/>
                <w:color w:val="000000"/>
                <w:sz w:val="22"/>
                <w:szCs w:val="22"/>
                <w:lang w:val="en-US"/>
              </w:rPr>
              <w:t xml:space="preserve"> submit discussion papers with details for newly proposed UE capability under the individual agenda for different </w:t>
            </w:r>
            <w:proofErr w:type="spellStart"/>
            <w:r w:rsidRPr="0061334F">
              <w:rPr>
                <w:rFonts w:eastAsia="SimSun"/>
                <w:color w:val="000000"/>
                <w:sz w:val="22"/>
                <w:szCs w:val="22"/>
                <w:lang w:val="en-US"/>
              </w:rPr>
              <w:t>WIs.</w:t>
            </w:r>
            <w:proofErr w:type="spellEnd"/>
            <w:r w:rsidRPr="0061334F">
              <w:rPr>
                <w:rFonts w:eastAsia="SimSun"/>
                <w:color w:val="000000"/>
                <w:sz w:val="22"/>
                <w:szCs w:val="22"/>
                <w:lang w:val="en-US"/>
              </w:rPr>
              <w:t xml:space="preserve"> The UE capabilities are expected to be discussed in </w:t>
            </w:r>
            <w:proofErr w:type="gramStart"/>
            <w:r w:rsidRPr="0061334F">
              <w:rPr>
                <w:rFonts w:eastAsia="SimSun"/>
                <w:color w:val="000000"/>
                <w:sz w:val="22"/>
                <w:szCs w:val="22"/>
                <w:lang w:val="en-US"/>
              </w:rPr>
              <w:t>details</w:t>
            </w:r>
            <w:proofErr w:type="gramEnd"/>
            <w:r w:rsidRPr="0061334F">
              <w:rPr>
                <w:rFonts w:eastAsia="SimSun"/>
                <w:color w:val="000000"/>
                <w:sz w:val="22"/>
                <w:szCs w:val="22"/>
                <w:lang w:val="en-US"/>
              </w:rPr>
              <w:t xml:space="preserve"> and agreed under the agenda for each </w:t>
            </w:r>
            <w:proofErr w:type="spellStart"/>
            <w:r w:rsidRPr="0061334F">
              <w:rPr>
                <w:rFonts w:eastAsia="SimSun"/>
                <w:color w:val="000000"/>
                <w:sz w:val="22"/>
                <w:szCs w:val="22"/>
                <w:lang w:val="en-US"/>
              </w:rPr>
              <w:t>WIs.</w:t>
            </w:r>
            <w:proofErr w:type="spellEnd"/>
            <w:r w:rsidRPr="0061334F">
              <w:rPr>
                <w:rFonts w:eastAsia="SimSun"/>
                <w:color w:val="000000"/>
                <w:sz w:val="22"/>
                <w:szCs w:val="22"/>
                <w:lang w:val="en-US"/>
              </w:rPr>
              <w:t xml:space="preserve"> </w:t>
            </w:r>
          </w:p>
          <w:p w14:paraId="4AECFE3E" w14:textId="77777777" w:rsidR="00196558" w:rsidRPr="0061334F" w:rsidRDefault="00196558" w:rsidP="003E1407">
            <w:pPr>
              <w:pStyle w:val="ListParagraph"/>
              <w:ind w:leftChars="0" w:left="400" w:hanging="400"/>
              <w:jc w:val="both"/>
              <w:rPr>
                <w:rFonts w:ascii="SimSun" w:eastAsia="SimSun" w:hAnsi="SimSun"/>
                <w:color w:val="000000"/>
                <w:sz w:val="22"/>
                <w:szCs w:val="22"/>
              </w:rPr>
            </w:pPr>
            <w:proofErr w:type="gramStart"/>
            <w:r w:rsidRPr="0061334F">
              <w:rPr>
                <w:rFonts w:ascii="Wingdings" w:eastAsia="SimSun" w:hAnsi="Wingdings"/>
                <w:color w:val="000000"/>
                <w:sz w:val="22"/>
                <w:szCs w:val="22"/>
                <w:lang w:val="en-US"/>
              </w:rPr>
              <w:t>n</w:t>
            </w:r>
            <w:r w:rsidRPr="0061334F">
              <w:rPr>
                <w:rFonts w:eastAsia="SimSun"/>
                <w:color w:val="000000"/>
                <w:sz w:val="22"/>
                <w:szCs w:val="22"/>
                <w:lang w:val="en-US"/>
              </w:rPr>
              <w:t>  The</w:t>
            </w:r>
            <w:proofErr w:type="gramEnd"/>
            <w:r w:rsidRPr="0061334F">
              <w:rPr>
                <w:rFonts w:eastAsia="SimSun"/>
                <w:color w:val="000000"/>
                <w:sz w:val="22"/>
                <w:szCs w:val="22"/>
                <w:lang w:val="en-US"/>
              </w:rPr>
              <w:t xml:space="preserve"> detailed information can be found in the meeting arrangement &amp; guideline document. And the approach is the same as for Rel-17.</w:t>
            </w:r>
          </w:p>
        </w:tc>
      </w:tr>
    </w:tbl>
    <w:p w14:paraId="474F8095" w14:textId="77777777" w:rsidR="00196558" w:rsidRPr="00196558" w:rsidRDefault="00196558" w:rsidP="00196558">
      <w:pPr>
        <w:rPr>
          <w:rFonts w:ascii="Arial" w:eastAsia="Batang" w:hAnsi="Arial"/>
          <w:sz w:val="22"/>
          <w:szCs w:val="22"/>
          <w:lang w:val="en-US" w:eastAsia="ko-KR"/>
        </w:rPr>
      </w:pPr>
    </w:p>
    <w:p w14:paraId="5FEBD0B5" w14:textId="77777777" w:rsidR="00196558" w:rsidRPr="00196558" w:rsidRDefault="00196558" w:rsidP="00196558">
      <w:pPr>
        <w:rPr>
          <w:rFonts w:ascii="Arial" w:eastAsia="Batang" w:hAnsi="Arial"/>
          <w:sz w:val="22"/>
          <w:szCs w:val="22"/>
          <w:lang w:val="en-US" w:eastAsia="ko-KR"/>
        </w:rPr>
      </w:pPr>
    </w:p>
    <w:p w14:paraId="6BED47FE" w14:textId="73D823E9" w:rsidR="009E676C" w:rsidRDefault="00316420" w:rsidP="00196558">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Discussion on feature list for MGE-2 WI</w:t>
      </w:r>
    </w:p>
    <w:p w14:paraId="62BD143B" w14:textId="383402F7" w:rsidR="00A1415F" w:rsidRDefault="00316420" w:rsidP="00316420">
      <w:pPr>
        <w:jc w:val="both"/>
        <w:rPr>
          <w:rFonts w:eastAsiaTheme="minorEastAsia" w:cs="Batang"/>
          <w:color w:val="000000" w:themeColor="text1"/>
          <w:sz w:val="22"/>
          <w:szCs w:val="22"/>
          <w:lang w:val="en-US" w:eastAsia="zh-CN"/>
        </w:rPr>
      </w:pPr>
      <w:r w:rsidRPr="00A1415F">
        <w:rPr>
          <w:rFonts w:eastAsiaTheme="minorEastAsia" w:cs="Batang"/>
          <w:color w:val="000000" w:themeColor="text1"/>
          <w:sz w:val="22"/>
          <w:szCs w:val="22"/>
          <w:lang w:val="en-US" w:eastAsia="zh-CN"/>
        </w:rPr>
        <w:t xml:space="preserve">Based on the current progress in MGE-2 for part 1 </w:t>
      </w:r>
      <w:r w:rsidR="00A1415F" w:rsidRPr="00A1415F">
        <w:rPr>
          <w:rFonts w:eastAsiaTheme="minorEastAsia" w:cs="Batang"/>
          <w:color w:val="000000" w:themeColor="text1"/>
          <w:sz w:val="22"/>
          <w:szCs w:val="22"/>
          <w:lang w:val="en-US" w:eastAsia="zh-CN"/>
        </w:rPr>
        <w:t>in the last meeting</w:t>
      </w:r>
      <w:r w:rsidR="00A1415F">
        <w:rPr>
          <w:rFonts w:eastAsiaTheme="minorEastAsia" w:cs="Batang"/>
          <w:color w:val="000000" w:themeColor="text1"/>
          <w:sz w:val="22"/>
          <w:szCs w:val="22"/>
          <w:lang w:val="en-US" w:eastAsia="zh-CN"/>
        </w:rPr>
        <w:t xml:space="preserve"> </w:t>
      </w:r>
      <w:r w:rsidR="002849F3">
        <w:rPr>
          <w:rFonts w:eastAsiaTheme="minorEastAsia" w:cs="Batang"/>
          <w:color w:val="000000" w:themeColor="text1"/>
          <w:sz w:val="22"/>
          <w:szCs w:val="22"/>
          <w:lang w:val="en-US" w:eastAsia="zh-CN"/>
        </w:rPr>
        <w:fldChar w:fldCharType="begin"/>
      </w:r>
      <w:r w:rsidR="002849F3">
        <w:rPr>
          <w:rFonts w:eastAsiaTheme="minorEastAsia" w:cs="Batang"/>
          <w:color w:val="000000" w:themeColor="text1"/>
          <w:sz w:val="22"/>
          <w:szCs w:val="22"/>
          <w:lang w:val="en-US" w:eastAsia="zh-CN"/>
        </w:rPr>
        <w:instrText xml:space="preserve"> REF _Ref162354168 \r \h </w:instrText>
      </w:r>
      <w:r w:rsidR="002849F3">
        <w:rPr>
          <w:rFonts w:eastAsiaTheme="minorEastAsia" w:cs="Batang"/>
          <w:color w:val="000000" w:themeColor="text1"/>
          <w:sz w:val="22"/>
          <w:szCs w:val="22"/>
          <w:lang w:val="en-US" w:eastAsia="zh-CN"/>
        </w:rPr>
      </w:r>
      <w:r w:rsidR="002849F3">
        <w:rPr>
          <w:rFonts w:eastAsiaTheme="minorEastAsia" w:cs="Batang"/>
          <w:color w:val="000000" w:themeColor="text1"/>
          <w:sz w:val="22"/>
          <w:szCs w:val="22"/>
          <w:lang w:val="en-US" w:eastAsia="zh-CN"/>
        </w:rPr>
        <w:fldChar w:fldCharType="separate"/>
      </w:r>
      <w:r w:rsidR="002849F3">
        <w:rPr>
          <w:rFonts w:eastAsiaTheme="minorEastAsia" w:cs="Batang"/>
          <w:color w:val="000000" w:themeColor="text1"/>
          <w:sz w:val="22"/>
          <w:szCs w:val="22"/>
          <w:lang w:val="en-US" w:eastAsia="zh-CN"/>
        </w:rPr>
        <w:t>[1]</w:t>
      </w:r>
      <w:r w:rsidR="002849F3">
        <w:rPr>
          <w:rFonts w:eastAsiaTheme="minorEastAsia" w:cs="Batang"/>
          <w:color w:val="000000" w:themeColor="text1"/>
          <w:sz w:val="22"/>
          <w:szCs w:val="22"/>
          <w:lang w:val="en-US" w:eastAsia="zh-CN"/>
        </w:rPr>
        <w:fldChar w:fldCharType="end"/>
      </w:r>
      <w:r w:rsidR="00A1415F">
        <w:rPr>
          <w:rFonts w:eastAsiaTheme="minorEastAsia" w:cs="Batang"/>
          <w:color w:val="000000" w:themeColor="text1"/>
          <w:sz w:val="22"/>
          <w:szCs w:val="22"/>
          <w:lang w:val="en-US" w:eastAsia="zh-CN"/>
        </w:rPr>
        <w:t xml:space="preserve">, </w:t>
      </w:r>
      <w:r w:rsidR="00AB1B0A">
        <w:rPr>
          <w:rFonts w:eastAsiaTheme="minorEastAsia" w:cs="Batang"/>
          <w:color w:val="000000" w:themeColor="text1"/>
          <w:sz w:val="22"/>
          <w:szCs w:val="22"/>
          <w:lang w:val="en-US" w:eastAsia="zh-CN"/>
        </w:rPr>
        <w:t xml:space="preserve">the following way forward was reached: </w:t>
      </w:r>
    </w:p>
    <w:tbl>
      <w:tblPr>
        <w:tblStyle w:val="TableGrid"/>
        <w:tblW w:w="0" w:type="auto"/>
        <w:tblLook w:val="04A0" w:firstRow="1" w:lastRow="0" w:firstColumn="1" w:lastColumn="0" w:noHBand="0" w:noVBand="1"/>
      </w:tblPr>
      <w:tblGrid>
        <w:gridCol w:w="22380"/>
      </w:tblGrid>
      <w:tr w:rsidR="00AB1B0A" w14:paraId="316AAFCA" w14:textId="77777777" w:rsidTr="00AB1B0A">
        <w:tc>
          <w:tcPr>
            <w:tcW w:w="22380" w:type="dxa"/>
          </w:tcPr>
          <w:p w14:paraId="6362E347" w14:textId="77777777" w:rsidR="00AB1B0A" w:rsidRPr="00AB1B0A" w:rsidRDefault="00AB1B0A" w:rsidP="00AB1B0A">
            <w:pPr>
              <w:jc w:val="both"/>
              <w:rPr>
                <w:rFonts w:eastAsiaTheme="minorEastAsia" w:cs="Batang"/>
                <w:b/>
                <w:bCs/>
                <w:color w:val="000000" w:themeColor="text1"/>
                <w:sz w:val="22"/>
                <w:szCs w:val="22"/>
                <w:lang w:eastAsia="zh-CN"/>
              </w:rPr>
            </w:pPr>
            <w:r w:rsidRPr="00AB1B0A">
              <w:rPr>
                <w:rFonts w:eastAsiaTheme="minorEastAsia" w:cs="Batang"/>
                <w:b/>
                <w:bCs/>
                <w:color w:val="000000" w:themeColor="text1"/>
                <w:sz w:val="22"/>
                <w:szCs w:val="22"/>
                <w:lang w:eastAsia="zh-CN"/>
              </w:rPr>
              <w:t>&lt;Way Forward&gt;</w:t>
            </w:r>
          </w:p>
          <w:p w14:paraId="56D2B862" w14:textId="77777777" w:rsidR="00AB1B0A" w:rsidRPr="00AB1B0A" w:rsidRDefault="00AB1B0A" w:rsidP="00AB1B0A">
            <w:pPr>
              <w:jc w:val="both"/>
              <w:rPr>
                <w:rFonts w:eastAsiaTheme="minorEastAsia" w:cs="Batang"/>
                <w:color w:val="000000" w:themeColor="text1"/>
                <w:sz w:val="22"/>
                <w:szCs w:val="22"/>
                <w:lang w:eastAsia="zh-CN"/>
              </w:rPr>
            </w:pPr>
            <w:r w:rsidRPr="00AB1B0A">
              <w:rPr>
                <w:rFonts w:eastAsiaTheme="minorEastAsia" w:cs="Batang"/>
                <w:color w:val="000000" w:themeColor="text1"/>
                <w:sz w:val="22"/>
                <w:szCs w:val="22"/>
                <w:lang w:eastAsia="zh-CN"/>
              </w:rPr>
              <w:t xml:space="preserve">Session Chair: </w:t>
            </w:r>
          </w:p>
          <w:p w14:paraId="6CF87691" w14:textId="77777777" w:rsidR="00AB1B0A" w:rsidRPr="00AB1B0A" w:rsidRDefault="00AB1B0A" w:rsidP="00AB1B0A">
            <w:pPr>
              <w:jc w:val="both"/>
              <w:rPr>
                <w:rFonts w:eastAsiaTheme="minorEastAsia" w:cs="Batang"/>
                <w:color w:val="000000" w:themeColor="text1"/>
                <w:sz w:val="22"/>
                <w:szCs w:val="22"/>
                <w:lang w:eastAsia="zh-CN"/>
              </w:rPr>
            </w:pPr>
            <w:r w:rsidRPr="00AB1B0A">
              <w:rPr>
                <w:rFonts w:eastAsiaTheme="minorEastAsia" w:cs="Batang"/>
                <w:color w:val="000000" w:themeColor="text1"/>
                <w:sz w:val="22"/>
                <w:szCs w:val="22"/>
                <w:lang w:eastAsia="zh-CN"/>
              </w:rPr>
              <w:t xml:space="preserve">Define in total 3 capabilities for MG </w:t>
            </w:r>
            <w:proofErr w:type="spellStart"/>
            <w:r w:rsidRPr="00AB1B0A">
              <w:rPr>
                <w:rFonts w:eastAsiaTheme="minorEastAsia" w:cs="Batang"/>
                <w:color w:val="000000" w:themeColor="text1"/>
                <w:sz w:val="22"/>
                <w:szCs w:val="22"/>
                <w:lang w:eastAsia="zh-CN"/>
              </w:rPr>
              <w:t>enh</w:t>
            </w:r>
            <w:proofErr w:type="spellEnd"/>
            <w:r w:rsidRPr="00AB1B0A">
              <w:rPr>
                <w:rFonts w:eastAsiaTheme="minorEastAsia" w:cs="Batang"/>
                <w:color w:val="000000" w:themeColor="text1"/>
                <w:sz w:val="22"/>
                <w:szCs w:val="22"/>
                <w:lang w:eastAsia="zh-CN"/>
              </w:rPr>
              <w:t xml:space="preserve"> </w:t>
            </w:r>
            <w:proofErr w:type="spellStart"/>
            <w:r w:rsidRPr="00AB1B0A">
              <w:rPr>
                <w:rFonts w:eastAsiaTheme="minorEastAsia" w:cs="Batang"/>
                <w:color w:val="000000" w:themeColor="text1"/>
                <w:sz w:val="22"/>
                <w:szCs w:val="22"/>
                <w:lang w:eastAsia="zh-CN"/>
              </w:rPr>
              <w:t>partl</w:t>
            </w:r>
            <w:proofErr w:type="spellEnd"/>
            <w:r w:rsidRPr="00AB1B0A">
              <w:rPr>
                <w:rFonts w:eastAsiaTheme="minorEastAsia" w:cs="Batang"/>
                <w:color w:val="000000" w:themeColor="text1"/>
                <w:sz w:val="22"/>
                <w:szCs w:val="22"/>
                <w:lang w:eastAsia="zh-CN"/>
              </w:rPr>
              <w:t xml:space="preserve"> (including both case 1 and case 2), with the condition below. FFS Details.</w:t>
            </w:r>
          </w:p>
          <w:p w14:paraId="31F57A89" w14:textId="12E99941" w:rsidR="00AB1B0A" w:rsidRPr="00AB1B0A" w:rsidRDefault="00AB1B0A" w:rsidP="00AB1B0A">
            <w:pPr>
              <w:jc w:val="both"/>
              <w:rPr>
                <w:rFonts w:eastAsiaTheme="minorEastAsia" w:cs="Batang"/>
                <w:color w:val="000000" w:themeColor="text1"/>
                <w:sz w:val="22"/>
                <w:szCs w:val="22"/>
                <w:lang w:eastAsia="zh-CN"/>
              </w:rPr>
            </w:pPr>
            <w:r w:rsidRPr="00AB1B0A">
              <w:rPr>
                <w:rFonts w:eastAsiaTheme="minorEastAsia" w:cs="Batang"/>
                <w:color w:val="000000" w:themeColor="text1"/>
                <w:sz w:val="22"/>
                <w:szCs w:val="22"/>
                <w:lang w:eastAsia="zh-CN"/>
              </w:rPr>
              <w:t>For 32-5, the capability can be further discussed based on R17 progress. Before any agreement reached for Rel-17, 32-5 is not considered.</w:t>
            </w:r>
          </w:p>
        </w:tc>
      </w:tr>
    </w:tbl>
    <w:p w14:paraId="2E207F56" w14:textId="77777777" w:rsidR="00AB1B0A" w:rsidRPr="00A1415F" w:rsidRDefault="00AB1B0A" w:rsidP="00316420">
      <w:pPr>
        <w:jc w:val="both"/>
        <w:rPr>
          <w:rFonts w:eastAsiaTheme="minorEastAsia" w:cs="Batang"/>
          <w:color w:val="000000" w:themeColor="text1"/>
          <w:sz w:val="22"/>
          <w:szCs w:val="22"/>
          <w:lang w:val="en-US" w:eastAsia="zh-CN"/>
        </w:rPr>
      </w:pPr>
    </w:p>
    <w:p w14:paraId="147C3F84" w14:textId="12090EC3" w:rsidR="00316420" w:rsidRPr="00A1415F" w:rsidRDefault="00AB1B0A" w:rsidP="00316420">
      <w:pPr>
        <w:jc w:val="both"/>
        <w:rPr>
          <w:rFonts w:eastAsiaTheme="minorEastAsia" w:cs="Batang"/>
          <w:color w:val="000000" w:themeColor="text1"/>
          <w:sz w:val="22"/>
          <w:szCs w:val="22"/>
          <w:lang w:val="en-US" w:eastAsia="zh-CN"/>
        </w:rPr>
      </w:pPr>
      <w:r>
        <w:rPr>
          <w:rFonts w:eastAsiaTheme="minorEastAsia" w:cs="Batang"/>
          <w:color w:val="000000" w:themeColor="text1"/>
          <w:sz w:val="22"/>
          <w:szCs w:val="22"/>
          <w:lang w:val="en-US" w:eastAsia="zh-CN"/>
        </w:rPr>
        <w:t xml:space="preserve">In general, based on RRM discussion regarding this issue, we believe there is a need to define a UE capability for </w:t>
      </w:r>
      <w:r w:rsidR="001D0BAC">
        <w:rPr>
          <w:rFonts w:eastAsiaTheme="minorEastAsia" w:cs="Batang"/>
          <w:color w:val="000000" w:themeColor="text1"/>
          <w:sz w:val="22"/>
          <w:szCs w:val="22"/>
          <w:lang w:val="en-US" w:eastAsia="zh-CN"/>
        </w:rPr>
        <w:t xml:space="preserve">dynamic collision. This is because the implementation and spec complexity for the dynamic collision is very difficult task to achieve. </w:t>
      </w:r>
      <w:r w:rsidR="00690B76">
        <w:rPr>
          <w:rFonts w:eastAsiaTheme="minorEastAsia" w:cs="Batang"/>
          <w:color w:val="000000" w:themeColor="text1"/>
          <w:sz w:val="22"/>
          <w:szCs w:val="22"/>
          <w:lang w:val="en-US" w:eastAsia="zh-CN"/>
        </w:rPr>
        <w:t xml:space="preserve">Besides, having two pre-MG activated simultaneously could lead to higher UE complexities in terms of implementation and thus a UE capability is needed too. In addition, for the two NCSG [32-5], we agree with chairman comment that this UE capability can be further discussed based on R17 progress. Therefore, </w:t>
      </w:r>
      <w:r w:rsidR="00316420">
        <w:rPr>
          <w:rFonts w:eastAsiaTheme="minorEastAsia" w:cs="Batang"/>
          <w:color w:val="000000" w:themeColor="text1"/>
          <w:sz w:val="22"/>
          <w:szCs w:val="22"/>
          <w:lang w:val="en-US" w:eastAsia="zh-CN"/>
        </w:rPr>
        <w:t>t</w:t>
      </w:r>
      <w:r w:rsidR="00316420">
        <w:rPr>
          <w:rFonts w:eastAsiaTheme="minorEastAsia" w:cs="Batang" w:hint="eastAsia"/>
          <w:color w:val="000000" w:themeColor="text1"/>
          <w:sz w:val="22"/>
          <w:szCs w:val="22"/>
          <w:lang w:val="en-US" w:eastAsia="zh-CN"/>
        </w:rPr>
        <w:t>his contribution includes the</w:t>
      </w:r>
      <w:r w:rsidR="00690B76">
        <w:rPr>
          <w:rFonts w:eastAsiaTheme="minorEastAsia" w:cs="Batang"/>
          <w:color w:val="000000" w:themeColor="text1"/>
          <w:sz w:val="22"/>
          <w:szCs w:val="22"/>
          <w:lang w:val="en-US" w:eastAsia="zh-CN"/>
        </w:rPr>
        <w:t xml:space="preserve"> updated</w:t>
      </w:r>
      <w:r w:rsidR="00316420">
        <w:rPr>
          <w:rFonts w:eastAsiaTheme="minorEastAsia" w:cs="Batang" w:hint="eastAsia"/>
          <w:color w:val="000000" w:themeColor="text1"/>
          <w:sz w:val="22"/>
          <w:szCs w:val="22"/>
          <w:lang w:val="en-US" w:eastAsia="zh-CN"/>
        </w:rPr>
        <w:t xml:space="preserve"> RAN4 UE feature list for Rel-1</w:t>
      </w:r>
      <w:r w:rsidR="00316420">
        <w:rPr>
          <w:rFonts w:eastAsiaTheme="minorEastAsia" w:cs="Batang"/>
          <w:color w:val="000000" w:themeColor="text1"/>
          <w:sz w:val="22"/>
          <w:szCs w:val="22"/>
          <w:lang w:val="en-US" w:eastAsia="zh-CN"/>
        </w:rPr>
        <w:t>8</w:t>
      </w:r>
      <w:r w:rsidR="00316420">
        <w:rPr>
          <w:rFonts w:eastAsiaTheme="minorEastAsia" w:cs="Batang" w:hint="eastAsia"/>
          <w:color w:val="000000" w:themeColor="text1"/>
          <w:sz w:val="22"/>
          <w:szCs w:val="22"/>
          <w:lang w:val="en-US" w:eastAsia="zh-CN"/>
        </w:rPr>
        <w:t xml:space="preserve"> N</w:t>
      </w:r>
      <w:r w:rsidR="00316420">
        <w:rPr>
          <w:rFonts w:eastAsiaTheme="minorEastAsia" w:cs="Batang"/>
          <w:color w:val="000000" w:themeColor="text1"/>
          <w:sz w:val="22"/>
          <w:szCs w:val="22"/>
          <w:lang w:val="en-US" w:eastAsia="zh-CN"/>
        </w:rPr>
        <w:t>R</w:t>
      </w:r>
      <w:r w:rsidR="00690B76">
        <w:rPr>
          <w:rFonts w:eastAsiaTheme="minorEastAsia" w:cs="Batang"/>
          <w:color w:val="000000" w:themeColor="text1"/>
          <w:sz w:val="22"/>
          <w:szCs w:val="22"/>
          <w:lang w:val="en-US" w:eastAsia="zh-CN"/>
        </w:rPr>
        <w:t>.</w:t>
      </w:r>
      <w:r w:rsidR="00316420" w:rsidRPr="00A1415F">
        <w:rPr>
          <w:rFonts w:eastAsiaTheme="minorEastAsia" w:cs="Batang"/>
          <w:color w:val="000000" w:themeColor="text1"/>
          <w:sz w:val="22"/>
          <w:szCs w:val="22"/>
          <w:lang w:val="en-US" w:eastAsia="zh-CN"/>
        </w:rPr>
        <w:t xml:space="preserve"> </w:t>
      </w:r>
    </w:p>
    <w:p w14:paraId="70517335" w14:textId="77777777" w:rsidR="0008757F" w:rsidRPr="008630C7" w:rsidRDefault="0008757F" w:rsidP="00384BE5">
      <w:pPr>
        <w:rPr>
          <w:rFonts w:eastAsiaTheme="minorEastAsia" w:cs="Batang"/>
          <w:color w:val="000000" w:themeColor="text1"/>
          <w:sz w:val="22"/>
          <w:szCs w:val="22"/>
          <w:lang w:eastAsia="zh-CN"/>
        </w:rPr>
      </w:pPr>
    </w:p>
    <w:p w14:paraId="31BD202E" w14:textId="4C264A0A" w:rsidR="00F93779" w:rsidRPr="00C75D61" w:rsidRDefault="002F34A7"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lastRenderedPageBreak/>
        <w:t>NR_MG_enh2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115C5" w14:paraId="4599EB25" w14:textId="77777777" w:rsidTr="005115C5">
        <w:trPr>
          <w:trHeight w:val="20"/>
        </w:trPr>
        <w:tc>
          <w:tcPr>
            <w:tcW w:w="1129" w:type="dxa"/>
            <w:shd w:val="clear" w:color="auto" w:fill="auto"/>
          </w:tcPr>
          <w:p w14:paraId="3F8846B9"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A0E020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670595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F209BE1" w14:textId="77777777"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108B378" w14:textId="77777777"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75D9ED4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47122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4354A480"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1379F43"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DE5A23B"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Type</w:t>
            </w:r>
          </w:p>
          <w:p w14:paraId="1D8DA9EC"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EBC793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F82C21D"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65DC6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6A442D7"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A5116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BC2078" w14:paraId="48510431" w14:textId="77777777" w:rsidTr="00DE4E75">
        <w:trPr>
          <w:trHeight w:val="609"/>
        </w:trPr>
        <w:tc>
          <w:tcPr>
            <w:tcW w:w="1129" w:type="dxa"/>
            <w:shd w:val="clear" w:color="auto" w:fill="auto"/>
          </w:tcPr>
          <w:p w14:paraId="49F46621" w14:textId="63F2D012" w:rsidR="00BC2078" w:rsidRPr="002F34A7" w:rsidRDefault="00BC2078" w:rsidP="00BC2078">
            <w:pPr>
              <w:keepNext/>
              <w:keepLines/>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3FFED735" w14:textId="375DDC3D" w:rsidR="00BC2078" w:rsidRPr="00C75D61" w:rsidRDefault="00BC2078" w:rsidP="00BC207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32-1</w:t>
            </w:r>
          </w:p>
        </w:tc>
        <w:tc>
          <w:tcPr>
            <w:tcW w:w="1559" w:type="dxa"/>
            <w:shd w:val="clear" w:color="auto" w:fill="auto"/>
          </w:tcPr>
          <w:p w14:paraId="2E92D037" w14:textId="32096B97"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Concurrent gap with </w:t>
            </w:r>
            <w:r>
              <w:rPr>
                <w:rFonts w:ascii="Arial" w:eastAsia="PMingLiU" w:hAnsi="Arial" w:cs="Arial" w:hint="eastAsia"/>
                <w:sz w:val="18"/>
                <w:szCs w:val="18"/>
                <w:lang w:eastAsia="zh-TW"/>
              </w:rPr>
              <w:t>P</w:t>
            </w:r>
            <w:r>
              <w:rPr>
                <w:rFonts w:ascii="Arial" w:eastAsia="PMingLiU" w:hAnsi="Arial" w:cs="Arial"/>
                <w:sz w:val="18"/>
                <w:szCs w:val="18"/>
                <w:lang w:eastAsia="zh-TW"/>
              </w:rPr>
              <w:t>re-MG</w:t>
            </w:r>
          </w:p>
        </w:tc>
        <w:tc>
          <w:tcPr>
            <w:tcW w:w="5103" w:type="dxa"/>
            <w:shd w:val="clear" w:color="auto" w:fill="auto"/>
          </w:tcPr>
          <w:p w14:paraId="50013BCA" w14:textId="6AE0A480" w:rsidR="00E4255A" w:rsidRPr="00D10893" w:rsidRDefault="00D10893" w:rsidP="00D10893">
            <w:pPr>
              <w:pStyle w:val="paragraph"/>
              <w:spacing w:before="0" w:beforeAutospacing="0" w:after="0" w:afterAutospacing="0"/>
              <w:textAlignment w:val="baseline"/>
              <w:rPr>
                <w:rFonts w:ascii="Segoe UI" w:hAnsi="Segoe UI" w:cs="Segoe UI"/>
                <w:sz w:val="18"/>
                <w:szCs w:val="18"/>
              </w:rPr>
            </w:pPr>
            <w:r w:rsidRPr="00D10893">
              <w:rPr>
                <w:rStyle w:val="normaltextrun"/>
                <w:rFonts w:ascii="Arial" w:hAnsi="Arial" w:cs="Arial"/>
                <w:sz w:val="18"/>
                <w:szCs w:val="18"/>
              </w:rPr>
              <w:t>Support of multiple per-UE (or per-FR) measurement gap patterns with at least one per-UE (or per-FR) Pre-MG</w:t>
            </w:r>
            <w:r>
              <w:rPr>
                <w:rStyle w:val="normaltextrun"/>
                <w:rFonts w:ascii="Arial" w:hAnsi="Arial" w:cs="Arial"/>
                <w:sz w:val="18"/>
                <w:szCs w:val="18"/>
              </w:rPr>
              <w:t xml:space="preserve">. Detail in </w:t>
            </w:r>
            <w:r w:rsidRPr="00D10893">
              <w:rPr>
                <w:rStyle w:val="normaltextrun"/>
                <w:rFonts w:ascii="Arial" w:hAnsi="Arial" w:cs="Arial"/>
                <w:sz w:val="18"/>
                <w:szCs w:val="18"/>
              </w:rPr>
              <w:t>Table 9.1.x-1</w:t>
            </w:r>
            <w:r>
              <w:rPr>
                <w:rStyle w:val="normaltextrun"/>
                <w:rFonts w:ascii="Arial" w:hAnsi="Arial" w:cs="Arial"/>
                <w:sz w:val="18"/>
                <w:szCs w:val="18"/>
              </w:rPr>
              <w:t xml:space="preserve"> of TS 38.133.</w:t>
            </w:r>
            <w:r w:rsidR="00E4255A" w:rsidRPr="00D10893">
              <w:rPr>
                <w:rStyle w:val="eop"/>
                <w:rFonts w:ascii="Arial" w:hAnsi="Arial" w:cs="Arial"/>
                <w:sz w:val="18"/>
                <w:szCs w:val="18"/>
              </w:rPr>
              <w:t> </w:t>
            </w:r>
          </w:p>
          <w:p w14:paraId="514A9E27" w14:textId="50592D3B" w:rsidR="00E4255A" w:rsidRPr="00E13E9F" w:rsidRDefault="00E4255A" w:rsidP="00BC2078">
            <w:pPr>
              <w:rPr>
                <w:rFonts w:ascii="Arial" w:eastAsiaTheme="minorEastAsia" w:hAnsi="Arial" w:cs="Arial"/>
                <w:sz w:val="18"/>
                <w:szCs w:val="18"/>
                <w:lang w:eastAsia="zh-CN"/>
              </w:rPr>
            </w:pPr>
          </w:p>
        </w:tc>
        <w:tc>
          <w:tcPr>
            <w:tcW w:w="1560" w:type="dxa"/>
            <w:shd w:val="clear" w:color="auto" w:fill="auto"/>
          </w:tcPr>
          <w:p w14:paraId="2E2F961F" w14:textId="6F70CCDB" w:rsidR="00BC2078" w:rsidRDefault="00BC2078" w:rsidP="00BC2078">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19-3-x</w:t>
            </w:r>
            <w:r>
              <w:rPr>
                <w:rStyle w:val="eop"/>
                <w:rFonts w:ascii="Arial" w:hAnsi="Arial" w:cs="Arial"/>
                <w:color w:val="000000"/>
                <w:sz w:val="18"/>
                <w:szCs w:val="18"/>
                <w:shd w:val="clear" w:color="auto" w:fill="FFFFFF"/>
              </w:rPr>
              <w:t xml:space="preserve"> and </w:t>
            </w:r>
            <w:r>
              <w:rPr>
                <w:rStyle w:val="normaltextrun"/>
                <w:rFonts w:ascii="Arial" w:hAnsi="Arial" w:cs="Arial"/>
                <w:color w:val="000000"/>
                <w:sz w:val="18"/>
                <w:szCs w:val="18"/>
                <w:shd w:val="clear" w:color="auto" w:fill="FFFFFF"/>
              </w:rPr>
              <w:t>19-2</w:t>
            </w:r>
          </w:p>
          <w:p w14:paraId="36A225A5" w14:textId="310346C0" w:rsidR="00BC2078" w:rsidRPr="00DE4E75" w:rsidRDefault="00BC2078" w:rsidP="00BC2078">
            <w:pPr>
              <w:keepNext/>
              <w:keepLines/>
              <w:rPr>
                <w:rFonts w:ascii="Arial" w:eastAsia="PMingLiU" w:hAnsi="Arial" w:cs="Arial"/>
                <w:sz w:val="18"/>
                <w:szCs w:val="18"/>
                <w:lang w:eastAsia="zh-TW"/>
              </w:rPr>
            </w:pPr>
            <w:r w:rsidRPr="00BC2078">
              <w:rPr>
                <w:rStyle w:val="normaltextrun"/>
                <w:rFonts w:ascii="Arial" w:hAnsi="Arial" w:cs="Arial"/>
                <w:color w:val="000000"/>
                <w:sz w:val="18"/>
                <w:szCs w:val="18"/>
                <w:shd w:val="clear" w:color="auto" w:fill="FFFFFF"/>
              </w:rPr>
              <w:t>x = 1 or 2</w:t>
            </w:r>
            <w:r w:rsidRPr="00BC2078">
              <w:rPr>
                <w:rStyle w:val="normaltextrun"/>
              </w:rPr>
              <w:t> </w:t>
            </w:r>
          </w:p>
        </w:tc>
        <w:tc>
          <w:tcPr>
            <w:tcW w:w="1134" w:type="dxa"/>
            <w:shd w:val="clear" w:color="auto" w:fill="auto"/>
          </w:tcPr>
          <w:p w14:paraId="058AFEDD" w14:textId="4089C9DE"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Y</w:t>
            </w:r>
            <w:r>
              <w:rPr>
                <w:rFonts w:ascii="Arial" w:eastAsia="PMingLiU" w:hAnsi="Arial" w:cs="Arial"/>
                <w:sz w:val="18"/>
                <w:szCs w:val="18"/>
                <w:lang w:eastAsia="zh-TW"/>
              </w:rPr>
              <w:t>es</w:t>
            </w:r>
          </w:p>
        </w:tc>
        <w:tc>
          <w:tcPr>
            <w:tcW w:w="1559" w:type="dxa"/>
            <w:shd w:val="clear" w:color="auto" w:fill="auto"/>
          </w:tcPr>
          <w:p w14:paraId="4060288C" w14:textId="2458D5B7"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417" w:type="dxa"/>
          </w:tcPr>
          <w:p w14:paraId="4400488B" w14:textId="1FF3B446" w:rsidR="00BC2078" w:rsidRPr="00DE4E75" w:rsidRDefault="00080DB1" w:rsidP="00BC2078">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Network should not configure concurrent gap with </w:t>
            </w:r>
            <w:r>
              <w:rPr>
                <w:rFonts w:ascii="Arial" w:eastAsia="PMingLiU" w:hAnsi="Arial" w:cs="Arial" w:hint="eastAsia"/>
                <w:sz w:val="18"/>
                <w:szCs w:val="18"/>
                <w:lang w:eastAsia="zh-TW"/>
              </w:rPr>
              <w:t>P</w:t>
            </w:r>
            <w:r>
              <w:rPr>
                <w:rFonts w:ascii="Arial" w:eastAsia="PMingLiU" w:hAnsi="Arial" w:cs="Arial"/>
                <w:sz w:val="18"/>
                <w:szCs w:val="18"/>
                <w:lang w:eastAsia="zh-TW"/>
              </w:rPr>
              <w:t>re-MG</w:t>
            </w:r>
          </w:p>
        </w:tc>
        <w:tc>
          <w:tcPr>
            <w:tcW w:w="1276" w:type="dxa"/>
            <w:shd w:val="clear" w:color="auto" w:fill="auto"/>
          </w:tcPr>
          <w:p w14:paraId="59EBD37D" w14:textId="5BE95B73" w:rsidR="00BC2078" w:rsidRPr="001033CD" w:rsidRDefault="00BC2078" w:rsidP="00BC2078">
            <w:pPr>
              <w:keepNext/>
              <w:keepLines/>
              <w:rPr>
                <w:rFonts w:ascii="Arial" w:hAnsi="Arial" w:cs="Arial"/>
                <w:sz w:val="18"/>
                <w:szCs w:val="18"/>
              </w:rPr>
            </w:pPr>
            <w:r w:rsidRPr="00DE4E75">
              <w:rPr>
                <w:rFonts w:ascii="Arial" w:eastAsia="PMingLiU" w:hAnsi="Arial" w:cs="Arial"/>
                <w:sz w:val="18"/>
                <w:szCs w:val="18"/>
                <w:lang w:eastAsia="zh-TW"/>
              </w:rPr>
              <w:t>Per UE</w:t>
            </w:r>
          </w:p>
        </w:tc>
        <w:tc>
          <w:tcPr>
            <w:tcW w:w="992" w:type="dxa"/>
            <w:shd w:val="clear" w:color="auto" w:fill="auto"/>
          </w:tcPr>
          <w:p w14:paraId="471D37D4" w14:textId="5C717E5D" w:rsidR="00BC2078" w:rsidRPr="001033CD" w:rsidRDefault="00BC2078" w:rsidP="00BC2078">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993" w:type="dxa"/>
            <w:shd w:val="clear" w:color="auto" w:fill="auto"/>
          </w:tcPr>
          <w:p w14:paraId="46F39C8D" w14:textId="2B519415" w:rsidR="00BC2078" w:rsidRPr="001033CD" w:rsidRDefault="00BC2078" w:rsidP="00BC2078">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842" w:type="dxa"/>
          </w:tcPr>
          <w:p w14:paraId="0AC9B394" w14:textId="77777777" w:rsidR="00BC2078" w:rsidRPr="001033CD" w:rsidRDefault="00BC2078" w:rsidP="00BC2078">
            <w:pPr>
              <w:keepNext/>
              <w:keepLines/>
              <w:rPr>
                <w:rFonts w:ascii="Arial" w:hAnsi="Arial" w:cs="Arial"/>
                <w:sz w:val="18"/>
                <w:szCs w:val="18"/>
              </w:rPr>
            </w:pPr>
          </w:p>
        </w:tc>
        <w:tc>
          <w:tcPr>
            <w:tcW w:w="1843" w:type="dxa"/>
            <w:shd w:val="clear" w:color="auto" w:fill="auto"/>
          </w:tcPr>
          <w:p w14:paraId="76FAECE2" w14:textId="7E01348C" w:rsidR="00BC2078" w:rsidRPr="001033CD" w:rsidRDefault="00BC2078" w:rsidP="00BC2078">
            <w:pPr>
              <w:keepNext/>
              <w:keepLines/>
              <w:rPr>
                <w:rFonts w:ascii="Arial" w:hAnsi="Arial" w:cs="Arial"/>
                <w:sz w:val="18"/>
                <w:szCs w:val="18"/>
              </w:rPr>
            </w:pPr>
          </w:p>
        </w:tc>
        <w:tc>
          <w:tcPr>
            <w:tcW w:w="1276" w:type="dxa"/>
            <w:shd w:val="clear" w:color="auto" w:fill="auto"/>
          </w:tcPr>
          <w:p w14:paraId="4E19A162" w14:textId="3A7C03D1" w:rsidR="00BC2078" w:rsidRPr="00501D2B" w:rsidRDefault="00BC2078" w:rsidP="00BC2078">
            <w:pPr>
              <w:keepNext/>
              <w:keepLines/>
              <w:rPr>
                <w:rFonts w:asciiTheme="majorHAnsi" w:eastAsia="PMingLiU" w:hAnsiTheme="majorHAnsi" w:cstheme="majorHAnsi"/>
                <w:sz w:val="18"/>
                <w:szCs w:val="18"/>
                <w:lang w:eastAsia="zh-TW"/>
              </w:rPr>
            </w:pPr>
            <w:r w:rsidRPr="00501D2B">
              <w:rPr>
                <w:rFonts w:asciiTheme="majorHAnsi" w:eastAsia="PMingLiU" w:hAnsiTheme="majorHAnsi" w:cstheme="majorHAnsi"/>
                <w:sz w:val="18"/>
                <w:szCs w:val="18"/>
                <w:lang w:eastAsia="zh-TW"/>
              </w:rPr>
              <w:t>Optional with capability signalling </w:t>
            </w:r>
          </w:p>
        </w:tc>
      </w:tr>
      <w:tr w:rsidR="00BC2078" w14:paraId="7EAAAC8E" w14:textId="77777777" w:rsidTr="00E735A7">
        <w:trPr>
          <w:trHeight w:val="391"/>
        </w:trPr>
        <w:tc>
          <w:tcPr>
            <w:tcW w:w="1129" w:type="dxa"/>
            <w:shd w:val="clear" w:color="auto" w:fill="E2EFD9" w:themeFill="accent6" w:themeFillTint="33"/>
          </w:tcPr>
          <w:p w14:paraId="7A57C1C7" w14:textId="77777777" w:rsidR="00BC2078" w:rsidRDefault="00BC2078" w:rsidP="00BC2078">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E2EFD9" w:themeFill="accent6" w:themeFillTint="33"/>
          </w:tcPr>
          <w:p w14:paraId="13B1F917" w14:textId="14194EC2"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2-2</w:t>
            </w:r>
          </w:p>
        </w:tc>
        <w:tc>
          <w:tcPr>
            <w:tcW w:w="1559" w:type="dxa"/>
            <w:shd w:val="clear" w:color="auto" w:fill="E2EFD9" w:themeFill="accent6" w:themeFillTint="33"/>
          </w:tcPr>
          <w:p w14:paraId="2DAD9C55" w14:textId="1229A5D9" w:rsidR="00BC2078" w:rsidRPr="00DE4E75" w:rsidRDefault="00990B6A" w:rsidP="00BC2078">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2 </w:t>
            </w:r>
            <w:r w:rsidR="00BC2078">
              <w:rPr>
                <w:rFonts w:ascii="Arial" w:eastAsia="PMingLiU" w:hAnsi="Arial" w:cs="Arial" w:hint="eastAsia"/>
                <w:sz w:val="18"/>
                <w:szCs w:val="18"/>
                <w:lang w:eastAsia="zh-TW"/>
              </w:rPr>
              <w:t>P</w:t>
            </w:r>
            <w:r w:rsidR="00BC2078">
              <w:rPr>
                <w:rFonts w:ascii="Arial" w:eastAsia="PMingLiU" w:hAnsi="Arial" w:cs="Arial"/>
                <w:sz w:val="18"/>
                <w:szCs w:val="18"/>
                <w:lang w:eastAsia="zh-TW"/>
              </w:rPr>
              <w:t xml:space="preserve">re-MG </w:t>
            </w:r>
            <w:r w:rsidR="003A2716">
              <w:rPr>
                <w:rFonts w:ascii="Arial" w:eastAsia="PMingLiU" w:hAnsi="Arial" w:cs="Arial"/>
                <w:sz w:val="18"/>
                <w:szCs w:val="18"/>
                <w:lang w:eastAsia="zh-TW"/>
              </w:rPr>
              <w:t xml:space="preserve">configuration </w:t>
            </w:r>
            <w:r w:rsidR="00BC2078">
              <w:rPr>
                <w:rFonts w:ascii="Arial" w:eastAsia="PMingLiU" w:hAnsi="Arial" w:cs="Arial"/>
                <w:sz w:val="18"/>
                <w:szCs w:val="18"/>
                <w:lang w:eastAsia="zh-TW"/>
              </w:rPr>
              <w:t>with simultaneous activation/deactivation</w:t>
            </w:r>
          </w:p>
        </w:tc>
        <w:tc>
          <w:tcPr>
            <w:tcW w:w="5103" w:type="dxa"/>
            <w:shd w:val="clear" w:color="auto" w:fill="E2EFD9" w:themeFill="accent6" w:themeFillTint="33"/>
          </w:tcPr>
          <w:p w14:paraId="78532C76" w14:textId="57443427" w:rsidR="00BC2078" w:rsidRPr="00DE4E75" w:rsidRDefault="00BC2078" w:rsidP="00BC2078">
            <w:pPr>
              <w:rPr>
                <w:rFonts w:ascii="Arial" w:eastAsia="PMingLiU" w:hAnsi="Arial" w:cs="Arial"/>
                <w:sz w:val="18"/>
                <w:szCs w:val="18"/>
                <w:lang w:eastAsia="zh-TW"/>
              </w:rPr>
            </w:pPr>
            <w:r>
              <w:rPr>
                <w:rFonts w:ascii="Arial" w:eastAsia="PMingLiU" w:hAnsi="Arial" w:cs="Arial" w:hint="eastAsia"/>
                <w:sz w:val="18"/>
                <w:szCs w:val="18"/>
                <w:lang w:eastAsia="zh-TW"/>
              </w:rPr>
              <w:t>S</w:t>
            </w:r>
            <w:r>
              <w:rPr>
                <w:rFonts w:ascii="Arial" w:eastAsia="PMingLiU" w:hAnsi="Arial" w:cs="Arial"/>
                <w:sz w:val="18"/>
                <w:szCs w:val="18"/>
                <w:lang w:eastAsia="zh-TW"/>
              </w:rPr>
              <w:t xml:space="preserve">upport configurations of 2 Pre-MG with simultaneous activation/deactivation in the same FR. </w:t>
            </w:r>
          </w:p>
        </w:tc>
        <w:tc>
          <w:tcPr>
            <w:tcW w:w="1560" w:type="dxa"/>
            <w:shd w:val="clear" w:color="auto" w:fill="E2EFD9" w:themeFill="accent6" w:themeFillTint="33"/>
          </w:tcPr>
          <w:p w14:paraId="29DDA4ED" w14:textId="3288801A"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2-1</w:t>
            </w:r>
          </w:p>
        </w:tc>
        <w:tc>
          <w:tcPr>
            <w:tcW w:w="1134" w:type="dxa"/>
            <w:shd w:val="clear" w:color="auto" w:fill="E2EFD9" w:themeFill="accent6" w:themeFillTint="33"/>
          </w:tcPr>
          <w:p w14:paraId="370CEDE4" w14:textId="6A1D7C77" w:rsidR="00BC2078" w:rsidRPr="001033CD" w:rsidRDefault="00BC2078" w:rsidP="00BC2078">
            <w:pPr>
              <w:keepNext/>
              <w:keepLines/>
              <w:rPr>
                <w:rFonts w:ascii="Arial" w:hAnsi="Arial" w:cs="Arial"/>
                <w:sz w:val="18"/>
                <w:szCs w:val="18"/>
              </w:rPr>
            </w:pPr>
            <w:r w:rsidRPr="006A5F00">
              <w:rPr>
                <w:rFonts w:ascii="Arial" w:eastAsia="PMingLiU" w:hAnsi="Arial" w:cs="Arial" w:hint="eastAsia"/>
                <w:sz w:val="18"/>
                <w:szCs w:val="18"/>
                <w:lang w:eastAsia="zh-TW"/>
              </w:rPr>
              <w:t>Y</w:t>
            </w:r>
            <w:r w:rsidRPr="006A5F00">
              <w:rPr>
                <w:rFonts w:ascii="Arial" w:eastAsia="PMingLiU" w:hAnsi="Arial" w:cs="Arial"/>
                <w:sz w:val="18"/>
                <w:szCs w:val="18"/>
                <w:lang w:eastAsia="zh-TW"/>
              </w:rPr>
              <w:t>es</w:t>
            </w:r>
          </w:p>
        </w:tc>
        <w:tc>
          <w:tcPr>
            <w:tcW w:w="1559" w:type="dxa"/>
            <w:shd w:val="clear" w:color="auto" w:fill="E2EFD9" w:themeFill="accent6" w:themeFillTint="33"/>
          </w:tcPr>
          <w:p w14:paraId="060F1CD9" w14:textId="78BFBF96"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417" w:type="dxa"/>
            <w:shd w:val="clear" w:color="auto" w:fill="E2EFD9" w:themeFill="accent6" w:themeFillTint="33"/>
          </w:tcPr>
          <w:p w14:paraId="0CD25C38" w14:textId="7B94230A" w:rsidR="00BC2078" w:rsidRPr="001033CD" w:rsidRDefault="00CD2F15" w:rsidP="00BC2078">
            <w:pPr>
              <w:keepNext/>
              <w:keepLines/>
              <w:rPr>
                <w:rFonts w:ascii="Arial" w:hAnsi="Arial" w:cs="Arial"/>
                <w:sz w:val="18"/>
                <w:szCs w:val="18"/>
              </w:rPr>
            </w:pPr>
            <w:r>
              <w:rPr>
                <w:rFonts w:ascii="Arial" w:eastAsia="PMingLiU" w:hAnsi="Arial" w:cs="Arial"/>
                <w:sz w:val="18"/>
                <w:szCs w:val="18"/>
                <w:lang w:eastAsia="zh-TW"/>
              </w:rPr>
              <w:t>Network should not configure 2 Pre-MG in the same FR</w:t>
            </w:r>
          </w:p>
        </w:tc>
        <w:tc>
          <w:tcPr>
            <w:tcW w:w="1276" w:type="dxa"/>
            <w:shd w:val="clear" w:color="auto" w:fill="E2EFD9" w:themeFill="accent6" w:themeFillTint="33"/>
          </w:tcPr>
          <w:p w14:paraId="7D288A56" w14:textId="12D7D6BB" w:rsidR="00BC2078" w:rsidRPr="001033CD" w:rsidRDefault="00BC2078" w:rsidP="00BC2078">
            <w:pPr>
              <w:keepNext/>
              <w:keepLines/>
              <w:rPr>
                <w:rFonts w:ascii="Arial" w:hAnsi="Arial" w:cs="Arial"/>
                <w:sz w:val="18"/>
                <w:szCs w:val="18"/>
              </w:rPr>
            </w:pPr>
            <w:r w:rsidRPr="006D66F0">
              <w:rPr>
                <w:rFonts w:ascii="Arial" w:eastAsia="PMingLiU" w:hAnsi="Arial" w:cs="Arial"/>
                <w:sz w:val="18"/>
                <w:szCs w:val="18"/>
                <w:lang w:eastAsia="zh-TW"/>
              </w:rPr>
              <w:t>Per UE</w:t>
            </w:r>
          </w:p>
        </w:tc>
        <w:tc>
          <w:tcPr>
            <w:tcW w:w="992" w:type="dxa"/>
            <w:shd w:val="clear" w:color="auto" w:fill="E2EFD9" w:themeFill="accent6" w:themeFillTint="33"/>
          </w:tcPr>
          <w:p w14:paraId="174FF5B6" w14:textId="0909A6EE"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993" w:type="dxa"/>
            <w:shd w:val="clear" w:color="auto" w:fill="E2EFD9" w:themeFill="accent6" w:themeFillTint="33"/>
          </w:tcPr>
          <w:p w14:paraId="71921351" w14:textId="73AAB408"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842" w:type="dxa"/>
            <w:shd w:val="clear" w:color="auto" w:fill="E2EFD9" w:themeFill="accent6" w:themeFillTint="33"/>
          </w:tcPr>
          <w:p w14:paraId="0BFC0037" w14:textId="77777777" w:rsidR="00BC2078" w:rsidRPr="001033CD" w:rsidRDefault="00BC2078" w:rsidP="00BC2078">
            <w:pPr>
              <w:keepNext/>
              <w:keepLines/>
              <w:rPr>
                <w:rFonts w:ascii="Arial" w:hAnsi="Arial" w:cs="Arial"/>
                <w:sz w:val="18"/>
                <w:szCs w:val="18"/>
              </w:rPr>
            </w:pPr>
          </w:p>
        </w:tc>
        <w:tc>
          <w:tcPr>
            <w:tcW w:w="1843" w:type="dxa"/>
            <w:shd w:val="clear" w:color="auto" w:fill="E2EFD9" w:themeFill="accent6" w:themeFillTint="33"/>
          </w:tcPr>
          <w:p w14:paraId="5DA10623" w14:textId="77777777" w:rsidR="00BC2078" w:rsidRPr="001033CD" w:rsidRDefault="00BC2078" w:rsidP="00BC2078">
            <w:pPr>
              <w:keepNext/>
              <w:keepLines/>
              <w:rPr>
                <w:rFonts w:ascii="Arial" w:hAnsi="Arial" w:cs="Arial"/>
                <w:sz w:val="18"/>
                <w:szCs w:val="18"/>
              </w:rPr>
            </w:pPr>
          </w:p>
        </w:tc>
        <w:tc>
          <w:tcPr>
            <w:tcW w:w="1276" w:type="dxa"/>
            <w:shd w:val="clear" w:color="auto" w:fill="E2EFD9" w:themeFill="accent6" w:themeFillTint="33"/>
          </w:tcPr>
          <w:p w14:paraId="0575437C" w14:textId="42AB4F21" w:rsidR="00BC2078" w:rsidRPr="00501D2B" w:rsidRDefault="00BC2078" w:rsidP="00BC2078">
            <w:pPr>
              <w:keepNext/>
              <w:keepLines/>
              <w:rPr>
                <w:rFonts w:asciiTheme="majorHAnsi" w:eastAsia="PMingLiU" w:hAnsiTheme="majorHAnsi" w:cstheme="majorHAnsi"/>
                <w:sz w:val="18"/>
                <w:szCs w:val="18"/>
                <w:lang w:eastAsia="zh-TW"/>
              </w:rPr>
            </w:pPr>
            <w:r w:rsidRPr="00501D2B">
              <w:rPr>
                <w:rFonts w:asciiTheme="majorHAnsi" w:eastAsia="PMingLiU" w:hAnsiTheme="majorHAnsi" w:cstheme="majorHAnsi"/>
                <w:sz w:val="18"/>
                <w:szCs w:val="18"/>
                <w:lang w:eastAsia="zh-TW"/>
              </w:rPr>
              <w:t>Optional with capability signalling </w:t>
            </w:r>
          </w:p>
        </w:tc>
      </w:tr>
      <w:tr w:rsidR="00BC2078" w14:paraId="6357B4D8" w14:textId="77777777" w:rsidTr="00E735A7">
        <w:trPr>
          <w:trHeight w:val="187"/>
        </w:trPr>
        <w:tc>
          <w:tcPr>
            <w:tcW w:w="1129" w:type="dxa"/>
            <w:shd w:val="clear" w:color="auto" w:fill="E2EFD9" w:themeFill="accent6" w:themeFillTint="33"/>
          </w:tcPr>
          <w:p w14:paraId="6D34967C" w14:textId="77777777" w:rsidR="00BC2078" w:rsidRDefault="00BC2078" w:rsidP="00BC2078">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E2EFD9" w:themeFill="accent6" w:themeFillTint="33"/>
          </w:tcPr>
          <w:p w14:paraId="157DF6EE" w14:textId="65AC1290"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2-3</w:t>
            </w:r>
          </w:p>
        </w:tc>
        <w:tc>
          <w:tcPr>
            <w:tcW w:w="1559" w:type="dxa"/>
            <w:shd w:val="clear" w:color="auto" w:fill="E2EFD9" w:themeFill="accent6" w:themeFillTint="33"/>
          </w:tcPr>
          <w:p w14:paraId="1C76C0E2" w14:textId="5A0204F7"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sz w:val="18"/>
                <w:szCs w:val="18"/>
                <w:lang w:eastAsia="zh-TW"/>
              </w:rPr>
              <w:t>Dynamic collision</w:t>
            </w:r>
          </w:p>
        </w:tc>
        <w:tc>
          <w:tcPr>
            <w:tcW w:w="5103" w:type="dxa"/>
            <w:shd w:val="clear" w:color="auto" w:fill="E2EFD9" w:themeFill="accent6" w:themeFillTint="33"/>
          </w:tcPr>
          <w:p w14:paraId="12D26F54" w14:textId="047E101F" w:rsidR="00BC2078" w:rsidRPr="00DE4E75" w:rsidRDefault="00BC2078" w:rsidP="00BC2078">
            <w:pPr>
              <w:rPr>
                <w:rFonts w:ascii="Arial" w:eastAsia="PMingLiU" w:hAnsi="Arial" w:cs="Arial"/>
                <w:sz w:val="18"/>
                <w:szCs w:val="18"/>
                <w:lang w:eastAsia="zh-TW"/>
              </w:rPr>
            </w:pPr>
            <w:r>
              <w:rPr>
                <w:rFonts w:ascii="Arial" w:eastAsia="PMingLiU" w:hAnsi="Arial" w:cs="Arial" w:hint="eastAsia"/>
                <w:sz w:val="18"/>
                <w:szCs w:val="18"/>
                <w:lang w:eastAsia="zh-TW"/>
              </w:rPr>
              <w:t>S</w:t>
            </w:r>
            <w:r>
              <w:rPr>
                <w:rFonts w:ascii="Arial" w:eastAsia="PMingLiU" w:hAnsi="Arial" w:cs="Arial"/>
                <w:sz w:val="18"/>
                <w:szCs w:val="18"/>
                <w:lang w:eastAsia="zh-TW"/>
              </w:rPr>
              <w:t xml:space="preserve">upport the </w:t>
            </w:r>
            <w:r w:rsidR="00394277">
              <w:rPr>
                <w:rFonts w:ascii="Arial" w:eastAsia="PMingLiU" w:hAnsi="Arial" w:cs="Arial"/>
                <w:sz w:val="18"/>
                <w:szCs w:val="18"/>
                <w:lang w:eastAsia="zh-TW"/>
              </w:rPr>
              <w:t xml:space="preserve">RRM </w:t>
            </w:r>
            <w:r w:rsidRPr="00A91F26">
              <w:rPr>
                <w:rFonts w:ascii="Arial" w:eastAsia="PMingLiU" w:hAnsi="Arial" w:cs="Arial"/>
                <w:sz w:val="18"/>
                <w:szCs w:val="18"/>
                <w:lang w:eastAsia="zh-TW"/>
              </w:rPr>
              <w:t>requirement</w:t>
            </w:r>
            <w:r w:rsidR="003A2716" w:rsidRPr="00A91F26">
              <w:rPr>
                <w:rFonts w:ascii="Arial" w:eastAsia="PMingLiU" w:hAnsi="Arial" w:cs="Arial"/>
                <w:sz w:val="18"/>
                <w:szCs w:val="18"/>
                <w:lang w:eastAsia="zh-TW"/>
              </w:rPr>
              <w:t>s</w:t>
            </w:r>
            <w:r>
              <w:rPr>
                <w:rFonts w:ascii="Arial" w:eastAsia="PMingLiU" w:hAnsi="Arial" w:cs="Arial"/>
                <w:sz w:val="18"/>
                <w:szCs w:val="18"/>
                <w:lang w:eastAsia="zh-TW"/>
              </w:rPr>
              <w:t xml:space="preserve"> when the activation/deactivation delay of Pre-MG overlaps the other measurement gap or Pre-MG</w:t>
            </w:r>
          </w:p>
        </w:tc>
        <w:tc>
          <w:tcPr>
            <w:tcW w:w="1560" w:type="dxa"/>
            <w:shd w:val="clear" w:color="auto" w:fill="E2EFD9" w:themeFill="accent6" w:themeFillTint="33"/>
          </w:tcPr>
          <w:p w14:paraId="2E059919" w14:textId="0E19754F"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2-1</w:t>
            </w:r>
          </w:p>
        </w:tc>
        <w:tc>
          <w:tcPr>
            <w:tcW w:w="1134" w:type="dxa"/>
            <w:shd w:val="clear" w:color="auto" w:fill="E2EFD9" w:themeFill="accent6" w:themeFillTint="33"/>
          </w:tcPr>
          <w:p w14:paraId="27CF14AC" w14:textId="083CD00E" w:rsidR="00BC2078" w:rsidRPr="001033CD" w:rsidRDefault="00BC2078" w:rsidP="00BC2078">
            <w:pPr>
              <w:keepNext/>
              <w:keepLines/>
              <w:rPr>
                <w:rFonts w:ascii="Arial" w:hAnsi="Arial" w:cs="Arial"/>
                <w:sz w:val="18"/>
                <w:szCs w:val="18"/>
              </w:rPr>
            </w:pPr>
            <w:r w:rsidRPr="006A5F00">
              <w:rPr>
                <w:rFonts w:ascii="Arial" w:eastAsia="PMingLiU" w:hAnsi="Arial" w:cs="Arial" w:hint="eastAsia"/>
                <w:sz w:val="18"/>
                <w:szCs w:val="18"/>
                <w:lang w:eastAsia="zh-TW"/>
              </w:rPr>
              <w:t>Y</w:t>
            </w:r>
            <w:r w:rsidRPr="006A5F00">
              <w:rPr>
                <w:rFonts w:ascii="Arial" w:eastAsia="PMingLiU" w:hAnsi="Arial" w:cs="Arial"/>
                <w:sz w:val="18"/>
                <w:szCs w:val="18"/>
                <w:lang w:eastAsia="zh-TW"/>
              </w:rPr>
              <w:t>es</w:t>
            </w:r>
          </w:p>
        </w:tc>
        <w:tc>
          <w:tcPr>
            <w:tcW w:w="1559" w:type="dxa"/>
            <w:shd w:val="clear" w:color="auto" w:fill="E2EFD9" w:themeFill="accent6" w:themeFillTint="33"/>
          </w:tcPr>
          <w:p w14:paraId="4E58D3FD" w14:textId="6F25DA05"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417" w:type="dxa"/>
            <w:shd w:val="clear" w:color="auto" w:fill="E2EFD9" w:themeFill="accent6" w:themeFillTint="33"/>
          </w:tcPr>
          <w:p w14:paraId="40C97204" w14:textId="64080306" w:rsidR="00BC2078" w:rsidRPr="001033CD" w:rsidRDefault="00BC2078" w:rsidP="00BC2078">
            <w:pPr>
              <w:keepNext/>
              <w:keepLines/>
              <w:rPr>
                <w:rFonts w:ascii="Arial" w:hAnsi="Arial" w:cs="Arial"/>
                <w:sz w:val="18"/>
                <w:szCs w:val="18"/>
              </w:rPr>
            </w:pPr>
            <w:r>
              <w:rPr>
                <w:rFonts w:ascii="Arial" w:eastAsia="PMingLiU" w:hAnsi="Arial" w:cs="Arial"/>
                <w:sz w:val="18"/>
                <w:szCs w:val="18"/>
                <w:lang w:eastAsia="zh-TW"/>
              </w:rPr>
              <w:t>UE is not expected to meet the requirements</w:t>
            </w:r>
          </w:p>
        </w:tc>
        <w:tc>
          <w:tcPr>
            <w:tcW w:w="1276" w:type="dxa"/>
            <w:shd w:val="clear" w:color="auto" w:fill="E2EFD9" w:themeFill="accent6" w:themeFillTint="33"/>
          </w:tcPr>
          <w:p w14:paraId="0B27ECE1" w14:textId="7D5572C3" w:rsidR="00BC2078" w:rsidRPr="001033CD" w:rsidRDefault="00BC2078" w:rsidP="00BC2078">
            <w:pPr>
              <w:keepNext/>
              <w:keepLines/>
              <w:rPr>
                <w:rFonts w:ascii="Arial" w:hAnsi="Arial" w:cs="Arial"/>
                <w:sz w:val="18"/>
                <w:szCs w:val="18"/>
              </w:rPr>
            </w:pPr>
            <w:r w:rsidRPr="006D66F0">
              <w:rPr>
                <w:rFonts w:ascii="Arial" w:eastAsia="PMingLiU" w:hAnsi="Arial" w:cs="Arial"/>
                <w:sz w:val="18"/>
                <w:szCs w:val="18"/>
                <w:lang w:eastAsia="zh-TW"/>
              </w:rPr>
              <w:t>Per UE</w:t>
            </w:r>
          </w:p>
        </w:tc>
        <w:tc>
          <w:tcPr>
            <w:tcW w:w="992" w:type="dxa"/>
            <w:shd w:val="clear" w:color="auto" w:fill="E2EFD9" w:themeFill="accent6" w:themeFillTint="33"/>
          </w:tcPr>
          <w:p w14:paraId="15B73D05" w14:textId="5255B693"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993" w:type="dxa"/>
            <w:shd w:val="clear" w:color="auto" w:fill="E2EFD9" w:themeFill="accent6" w:themeFillTint="33"/>
          </w:tcPr>
          <w:p w14:paraId="31ACB505" w14:textId="76C97EE7"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842" w:type="dxa"/>
            <w:shd w:val="clear" w:color="auto" w:fill="E2EFD9" w:themeFill="accent6" w:themeFillTint="33"/>
          </w:tcPr>
          <w:p w14:paraId="49A9503D" w14:textId="77777777" w:rsidR="00BC2078" w:rsidRPr="001033CD" w:rsidRDefault="00BC2078" w:rsidP="00BC2078">
            <w:pPr>
              <w:keepNext/>
              <w:keepLines/>
              <w:rPr>
                <w:rFonts w:ascii="Arial" w:hAnsi="Arial" w:cs="Arial"/>
                <w:sz w:val="18"/>
                <w:szCs w:val="18"/>
              </w:rPr>
            </w:pPr>
          </w:p>
        </w:tc>
        <w:tc>
          <w:tcPr>
            <w:tcW w:w="1843" w:type="dxa"/>
            <w:shd w:val="clear" w:color="auto" w:fill="E2EFD9" w:themeFill="accent6" w:themeFillTint="33"/>
          </w:tcPr>
          <w:p w14:paraId="7F7822AD" w14:textId="77777777" w:rsidR="00BC2078" w:rsidRPr="001033CD" w:rsidRDefault="00BC2078" w:rsidP="00BC2078">
            <w:pPr>
              <w:keepNext/>
              <w:keepLines/>
              <w:rPr>
                <w:rFonts w:ascii="Arial" w:hAnsi="Arial" w:cs="Arial"/>
                <w:sz w:val="18"/>
                <w:szCs w:val="18"/>
              </w:rPr>
            </w:pPr>
          </w:p>
        </w:tc>
        <w:tc>
          <w:tcPr>
            <w:tcW w:w="1276" w:type="dxa"/>
            <w:shd w:val="clear" w:color="auto" w:fill="E2EFD9" w:themeFill="accent6" w:themeFillTint="33"/>
          </w:tcPr>
          <w:p w14:paraId="3ED743FA" w14:textId="41077589" w:rsidR="00BC2078" w:rsidRPr="00501D2B" w:rsidRDefault="00BC2078" w:rsidP="00BC2078">
            <w:pPr>
              <w:keepNext/>
              <w:keepLines/>
              <w:rPr>
                <w:rFonts w:asciiTheme="majorHAnsi" w:eastAsia="PMingLiU" w:hAnsiTheme="majorHAnsi" w:cstheme="majorHAnsi"/>
                <w:sz w:val="18"/>
                <w:szCs w:val="18"/>
                <w:lang w:eastAsia="zh-TW"/>
              </w:rPr>
            </w:pPr>
            <w:r w:rsidRPr="00501D2B">
              <w:rPr>
                <w:rFonts w:asciiTheme="majorHAnsi" w:eastAsia="PMingLiU" w:hAnsiTheme="majorHAnsi" w:cstheme="majorHAnsi"/>
                <w:sz w:val="18"/>
                <w:szCs w:val="18"/>
                <w:lang w:eastAsia="zh-TW"/>
              </w:rPr>
              <w:t>Optional with capability signalling </w:t>
            </w:r>
          </w:p>
        </w:tc>
      </w:tr>
      <w:tr w:rsidR="00BC2078" w14:paraId="7EA84618" w14:textId="77777777" w:rsidTr="00DE4E75">
        <w:trPr>
          <w:trHeight w:val="187"/>
        </w:trPr>
        <w:tc>
          <w:tcPr>
            <w:tcW w:w="1129" w:type="dxa"/>
            <w:shd w:val="clear" w:color="auto" w:fill="auto"/>
          </w:tcPr>
          <w:p w14:paraId="42A0B884" w14:textId="77777777" w:rsidR="00BC2078" w:rsidRDefault="00BC2078" w:rsidP="00BC2078">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2AD368EF" w14:textId="3C50A781" w:rsidR="00BC2078"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2-4</w:t>
            </w:r>
          </w:p>
        </w:tc>
        <w:tc>
          <w:tcPr>
            <w:tcW w:w="1559" w:type="dxa"/>
            <w:shd w:val="clear" w:color="auto" w:fill="auto"/>
          </w:tcPr>
          <w:p w14:paraId="0B6D6F85" w14:textId="55187EC9" w:rsidR="00BC2078"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C</w:t>
            </w:r>
            <w:r>
              <w:rPr>
                <w:rFonts w:ascii="Arial" w:eastAsia="PMingLiU" w:hAnsi="Arial" w:cs="Arial"/>
                <w:sz w:val="18"/>
                <w:szCs w:val="18"/>
                <w:lang w:eastAsia="zh-TW"/>
              </w:rPr>
              <w:t>oncurrent gap with NCSG</w:t>
            </w:r>
          </w:p>
        </w:tc>
        <w:tc>
          <w:tcPr>
            <w:tcW w:w="5103" w:type="dxa"/>
            <w:shd w:val="clear" w:color="auto" w:fill="auto"/>
          </w:tcPr>
          <w:p w14:paraId="2A50542D" w14:textId="088C116A" w:rsidR="00D10893" w:rsidRPr="00D10893" w:rsidRDefault="00D10893" w:rsidP="00D10893">
            <w:pPr>
              <w:pStyle w:val="paragraph"/>
              <w:spacing w:before="0" w:beforeAutospacing="0" w:after="0" w:afterAutospacing="0"/>
              <w:textAlignment w:val="baseline"/>
              <w:rPr>
                <w:rFonts w:ascii="Segoe UI" w:hAnsi="Segoe UI" w:cs="Segoe UI"/>
                <w:sz w:val="18"/>
                <w:szCs w:val="18"/>
              </w:rPr>
            </w:pPr>
            <w:r w:rsidRPr="00D10893">
              <w:rPr>
                <w:rStyle w:val="normaltextrun"/>
                <w:rFonts w:ascii="Arial" w:hAnsi="Arial" w:cs="Arial"/>
                <w:sz w:val="18"/>
                <w:szCs w:val="18"/>
              </w:rPr>
              <w:t xml:space="preserve">Support of multiple per-UE (or per-FR) measurement gap patterns with at least one per-UE (or per-FR) </w:t>
            </w:r>
            <w:r>
              <w:rPr>
                <w:rStyle w:val="normaltextrun"/>
                <w:rFonts w:ascii="Arial" w:hAnsi="Arial" w:cs="Arial"/>
                <w:sz w:val="18"/>
                <w:szCs w:val="18"/>
              </w:rPr>
              <w:t xml:space="preserve">NCSG. Detail in </w:t>
            </w:r>
            <w:r w:rsidRPr="00D10893">
              <w:rPr>
                <w:rStyle w:val="normaltextrun"/>
                <w:rFonts w:ascii="Arial" w:hAnsi="Arial" w:cs="Arial"/>
                <w:sz w:val="18"/>
                <w:szCs w:val="18"/>
              </w:rPr>
              <w:t>Table 9.1.</w:t>
            </w:r>
            <w:r w:rsidR="005C1BE1">
              <w:rPr>
                <w:rStyle w:val="normaltextrun"/>
                <w:rFonts w:ascii="Arial" w:hAnsi="Arial" w:cs="Arial"/>
                <w:sz w:val="18"/>
                <w:szCs w:val="18"/>
              </w:rPr>
              <w:t>y</w:t>
            </w:r>
            <w:r w:rsidRPr="00D10893">
              <w:rPr>
                <w:rStyle w:val="normaltextrun"/>
                <w:rFonts w:ascii="Arial" w:hAnsi="Arial" w:cs="Arial"/>
                <w:sz w:val="18"/>
                <w:szCs w:val="18"/>
              </w:rPr>
              <w:t>-1</w:t>
            </w:r>
            <w:r>
              <w:rPr>
                <w:rStyle w:val="normaltextrun"/>
                <w:rFonts w:ascii="Arial" w:hAnsi="Arial" w:cs="Arial"/>
                <w:sz w:val="18"/>
                <w:szCs w:val="18"/>
              </w:rPr>
              <w:t xml:space="preserve"> of TS 38.133.</w:t>
            </w:r>
            <w:r w:rsidRPr="00D10893">
              <w:rPr>
                <w:rStyle w:val="eop"/>
                <w:rFonts w:ascii="Arial" w:hAnsi="Arial" w:cs="Arial"/>
                <w:sz w:val="18"/>
                <w:szCs w:val="18"/>
              </w:rPr>
              <w:t> </w:t>
            </w:r>
          </w:p>
          <w:p w14:paraId="005BFADE" w14:textId="78067200" w:rsidR="00BC2078" w:rsidRPr="001033CD" w:rsidRDefault="00BC2078" w:rsidP="00BC2078">
            <w:pPr>
              <w:rPr>
                <w:rFonts w:ascii="Arial" w:hAnsi="Arial" w:cs="Arial"/>
                <w:sz w:val="18"/>
                <w:szCs w:val="18"/>
              </w:rPr>
            </w:pPr>
          </w:p>
        </w:tc>
        <w:tc>
          <w:tcPr>
            <w:tcW w:w="1560" w:type="dxa"/>
            <w:shd w:val="clear" w:color="auto" w:fill="auto"/>
          </w:tcPr>
          <w:p w14:paraId="63B3B6F1" w14:textId="0109C901" w:rsidR="00BC2078" w:rsidRPr="00BC2078" w:rsidRDefault="00BC2078" w:rsidP="00BC2078">
            <w:pPr>
              <w:keepNext/>
              <w:keepLines/>
              <w:rPr>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19-1</w:t>
            </w:r>
            <w:r>
              <w:rPr>
                <w:rStyle w:val="eop"/>
                <w:rFonts w:ascii="Arial" w:hAnsi="Arial" w:cs="Arial"/>
                <w:color w:val="000000"/>
                <w:sz w:val="18"/>
                <w:szCs w:val="18"/>
                <w:shd w:val="clear" w:color="auto" w:fill="FFFFFF"/>
              </w:rPr>
              <w:t xml:space="preserve"> and </w:t>
            </w:r>
            <w:r>
              <w:rPr>
                <w:rStyle w:val="normaltextrun"/>
                <w:rFonts w:ascii="Arial" w:hAnsi="Arial" w:cs="Arial"/>
                <w:color w:val="000000"/>
                <w:sz w:val="18"/>
                <w:szCs w:val="18"/>
                <w:shd w:val="clear" w:color="auto" w:fill="FFFFFF"/>
              </w:rPr>
              <w:t>19-2</w:t>
            </w:r>
          </w:p>
        </w:tc>
        <w:tc>
          <w:tcPr>
            <w:tcW w:w="1134" w:type="dxa"/>
            <w:shd w:val="clear" w:color="auto" w:fill="auto"/>
          </w:tcPr>
          <w:p w14:paraId="007E2069" w14:textId="20064F00" w:rsidR="00BC2078" w:rsidRPr="001033CD" w:rsidRDefault="00BC2078" w:rsidP="00BC2078">
            <w:pPr>
              <w:keepNext/>
              <w:keepLines/>
              <w:rPr>
                <w:rFonts w:ascii="Arial" w:hAnsi="Arial" w:cs="Arial"/>
                <w:sz w:val="18"/>
                <w:szCs w:val="18"/>
              </w:rPr>
            </w:pPr>
            <w:r w:rsidRPr="006A5F00">
              <w:rPr>
                <w:rFonts w:ascii="Arial" w:eastAsia="PMingLiU" w:hAnsi="Arial" w:cs="Arial" w:hint="eastAsia"/>
                <w:sz w:val="18"/>
                <w:szCs w:val="18"/>
                <w:lang w:eastAsia="zh-TW"/>
              </w:rPr>
              <w:t>Y</w:t>
            </w:r>
            <w:r w:rsidRPr="006A5F00">
              <w:rPr>
                <w:rFonts w:ascii="Arial" w:eastAsia="PMingLiU" w:hAnsi="Arial" w:cs="Arial"/>
                <w:sz w:val="18"/>
                <w:szCs w:val="18"/>
                <w:lang w:eastAsia="zh-TW"/>
              </w:rPr>
              <w:t>es</w:t>
            </w:r>
          </w:p>
        </w:tc>
        <w:tc>
          <w:tcPr>
            <w:tcW w:w="1559" w:type="dxa"/>
            <w:shd w:val="clear" w:color="auto" w:fill="auto"/>
          </w:tcPr>
          <w:p w14:paraId="01AE0A61" w14:textId="1A29EDD3"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417" w:type="dxa"/>
          </w:tcPr>
          <w:p w14:paraId="0CD0E17E" w14:textId="36DFA659" w:rsidR="00BC2078" w:rsidRPr="001033CD" w:rsidRDefault="00080DB1" w:rsidP="00BC2078">
            <w:pPr>
              <w:keepNext/>
              <w:keepLines/>
              <w:rPr>
                <w:rFonts w:ascii="Arial" w:hAnsi="Arial" w:cs="Arial"/>
                <w:sz w:val="18"/>
                <w:szCs w:val="18"/>
              </w:rPr>
            </w:pPr>
            <w:r>
              <w:rPr>
                <w:rFonts w:ascii="Arial" w:eastAsia="PMingLiU" w:hAnsi="Arial" w:cs="Arial"/>
                <w:sz w:val="18"/>
                <w:szCs w:val="18"/>
                <w:lang w:eastAsia="zh-TW"/>
              </w:rPr>
              <w:t>Network should not configure concurrent gap with NCSG</w:t>
            </w:r>
          </w:p>
        </w:tc>
        <w:tc>
          <w:tcPr>
            <w:tcW w:w="1276" w:type="dxa"/>
            <w:shd w:val="clear" w:color="auto" w:fill="auto"/>
          </w:tcPr>
          <w:p w14:paraId="44674ADE" w14:textId="1D6C79EA" w:rsidR="00BC2078" w:rsidRPr="001033CD" w:rsidRDefault="00BC2078" w:rsidP="00BC2078">
            <w:pPr>
              <w:keepNext/>
              <w:keepLines/>
              <w:rPr>
                <w:rFonts w:ascii="Arial" w:hAnsi="Arial" w:cs="Arial"/>
                <w:sz w:val="18"/>
                <w:szCs w:val="18"/>
              </w:rPr>
            </w:pPr>
            <w:r w:rsidRPr="006D66F0">
              <w:rPr>
                <w:rFonts w:ascii="Arial" w:eastAsia="PMingLiU" w:hAnsi="Arial" w:cs="Arial"/>
                <w:sz w:val="18"/>
                <w:szCs w:val="18"/>
                <w:lang w:eastAsia="zh-TW"/>
              </w:rPr>
              <w:t>Per UE</w:t>
            </w:r>
          </w:p>
        </w:tc>
        <w:tc>
          <w:tcPr>
            <w:tcW w:w="992" w:type="dxa"/>
            <w:shd w:val="clear" w:color="auto" w:fill="auto"/>
          </w:tcPr>
          <w:p w14:paraId="49AFF8AB" w14:textId="3D4A157F"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993" w:type="dxa"/>
            <w:shd w:val="clear" w:color="auto" w:fill="auto"/>
          </w:tcPr>
          <w:p w14:paraId="7EE38691" w14:textId="2B16689E"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842" w:type="dxa"/>
          </w:tcPr>
          <w:p w14:paraId="79AE6FB2" w14:textId="77777777" w:rsidR="00BC2078" w:rsidRPr="001033CD" w:rsidRDefault="00BC2078" w:rsidP="00BC2078">
            <w:pPr>
              <w:keepNext/>
              <w:keepLines/>
              <w:rPr>
                <w:rFonts w:ascii="Arial" w:hAnsi="Arial" w:cs="Arial"/>
                <w:sz w:val="18"/>
                <w:szCs w:val="18"/>
              </w:rPr>
            </w:pPr>
          </w:p>
        </w:tc>
        <w:tc>
          <w:tcPr>
            <w:tcW w:w="1843" w:type="dxa"/>
            <w:shd w:val="clear" w:color="auto" w:fill="auto"/>
          </w:tcPr>
          <w:p w14:paraId="33FFE5CB" w14:textId="77777777" w:rsidR="00BC2078" w:rsidRPr="001033CD" w:rsidRDefault="00BC2078" w:rsidP="00BC2078">
            <w:pPr>
              <w:keepNext/>
              <w:keepLines/>
              <w:rPr>
                <w:rFonts w:ascii="Arial" w:hAnsi="Arial" w:cs="Arial"/>
                <w:sz w:val="18"/>
                <w:szCs w:val="18"/>
              </w:rPr>
            </w:pPr>
          </w:p>
        </w:tc>
        <w:tc>
          <w:tcPr>
            <w:tcW w:w="1276" w:type="dxa"/>
            <w:shd w:val="clear" w:color="auto" w:fill="auto"/>
          </w:tcPr>
          <w:p w14:paraId="7B1F6666" w14:textId="5634ECB9" w:rsidR="00BC2078" w:rsidRPr="00501D2B" w:rsidRDefault="00BC2078" w:rsidP="00BC2078">
            <w:pPr>
              <w:keepNext/>
              <w:keepLines/>
              <w:rPr>
                <w:rFonts w:asciiTheme="majorHAnsi" w:eastAsia="PMingLiU" w:hAnsiTheme="majorHAnsi" w:cstheme="majorHAnsi"/>
                <w:sz w:val="18"/>
                <w:szCs w:val="18"/>
                <w:lang w:eastAsia="zh-TW"/>
              </w:rPr>
            </w:pPr>
            <w:r w:rsidRPr="00501D2B">
              <w:rPr>
                <w:rFonts w:asciiTheme="majorHAnsi" w:eastAsia="PMingLiU" w:hAnsiTheme="majorHAnsi" w:cstheme="majorHAnsi"/>
                <w:sz w:val="18"/>
                <w:szCs w:val="18"/>
                <w:lang w:eastAsia="zh-TW"/>
              </w:rPr>
              <w:t>Optional with capability signalling </w:t>
            </w:r>
          </w:p>
        </w:tc>
      </w:tr>
      <w:tr w:rsidR="00BC2078" w14:paraId="57366E8A" w14:textId="77777777" w:rsidTr="00E735A7">
        <w:trPr>
          <w:trHeight w:val="187"/>
        </w:trPr>
        <w:tc>
          <w:tcPr>
            <w:tcW w:w="1129" w:type="dxa"/>
            <w:shd w:val="clear" w:color="auto" w:fill="FBE4D5" w:themeFill="accent2" w:themeFillTint="33"/>
          </w:tcPr>
          <w:p w14:paraId="595CB2B6" w14:textId="32B6B897" w:rsidR="00BC2078" w:rsidRPr="0090309C" w:rsidRDefault="00BC2078" w:rsidP="00BC2078">
            <w:pPr>
              <w:keepNext/>
              <w:keepLines/>
              <w:overflowPunct w:val="0"/>
              <w:autoSpaceDE w:val="0"/>
              <w:autoSpaceDN w:val="0"/>
              <w:adjustRightInd w:val="0"/>
              <w:textAlignment w:val="baseline"/>
              <w:rPr>
                <w:rFonts w:ascii="Arial" w:hAnsi="Arial" w:cs="Arial"/>
                <w:b/>
                <w:bCs/>
                <w:sz w:val="18"/>
                <w:szCs w:val="18"/>
              </w:rPr>
            </w:pPr>
          </w:p>
        </w:tc>
        <w:tc>
          <w:tcPr>
            <w:tcW w:w="709" w:type="dxa"/>
            <w:shd w:val="clear" w:color="auto" w:fill="FBE4D5" w:themeFill="accent2" w:themeFillTint="33"/>
          </w:tcPr>
          <w:p w14:paraId="5440E4C8" w14:textId="15D70145" w:rsidR="00BC2078" w:rsidRDefault="00990B6A" w:rsidP="00BC2078">
            <w:pPr>
              <w:keepNext/>
              <w:keepLines/>
              <w:rPr>
                <w:rFonts w:ascii="Arial" w:eastAsia="PMingLiU" w:hAnsi="Arial" w:cs="Arial"/>
                <w:sz w:val="18"/>
                <w:szCs w:val="18"/>
                <w:lang w:eastAsia="zh-TW"/>
              </w:rPr>
            </w:pPr>
            <w:r>
              <w:rPr>
                <w:rFonts w:ascii="Arial" w:eastAsia="PMingLiU" w:hAnsi="Arial" w:cs="Arial"/>
                <w:sz w:val="18"/>
                <w:szCs w:val="18"/>
                <w:lang w:eastAsia="zh-TW"/>
              </w:rPr>
              <w:t>[</w:t>
            </w:r>
            <w:r w:rsidR="00BC2078">
              <w:rPr>
                <w:rFonts w:ascii="Arial" w:eastAsia="PMingLiU" w:hAnsi="Arial" w:cs="Arial" w:hint="eastAsia"/>
                <w:sz w:val="18"/>
                <w:szCs w:val="18"/>
                <w:lang w:eastAsia="zh-TW"/>
              </w:rPr>
              <w:t>3</w:t>
            </w:r>
            <w:r w:rsidR="00BC2078">
              <w:rPr>
                <w:rFonts w:ascii="Arial" w:eastAsia="PMingLiU" w:hAnsi="Arial" w:cs="Arial"/>
                <w:sz w:val="18"/>
                <w:szCs w:val="18"/>
                <w:lang w:eastAsia="zh-TW"/>
              </w:rPr>
              <w:t>2-5</w:t>
            </w:r>
            <w:r>
              <w:rPr>
                <w:rFonts w:ascii="Arial" w:eastAsia="PMingLiU" w:hAnsi="Arial" w:cs="Arial"/>
                <w:sz w:val="18"/>
                <w:szCs w:val="18"/>
                <w:lang w:eastAsia="zh-TW"/>
              </w:rPr>
              <w:t>]</w:t>
            </w:r>
          </w:p>
        </w:tc>
        <w:tc>
          <w:tcPr>
            <w:tcW w:w="1559" w:type="dxa"/>
            <w:shd w:val="clear" w:color="auto" w:fill="FBE4D5" w:themeFill="accent2" w:themeFillTint="33"/>
          </w:tcPr>
          <w:p w14:paraId="58959F60" w14:textId="5A70F972" w:rsidR="00BC2078" w:rsidRDefault="00990B6A" w:rsidP="00BC2078">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2 </w:t>
            </w:r>
            <w:r w:rsidR="00BC2078">
              <w:rPr>
                <w:rFonts w:ascii="Arial" w:eastAsia="PMingLiU" w:hAnsi="Arial" w:cs="Arial"/>
                <w:sz w:val="18"/>
                <w:szCs w:val="18"/>
                <w:lang w:eastAsia="zh-TW"/>
              </w:rPr>
              <w:t>NCSG</w:t>
            </w:r>
            <w:r>
              <w:rPr>
                <w:rFonts w:ascii="Arial" w:eastAsia="PMingLiU" w:hAnsi="Arial" w:cs="Arial"/>
                <w:sz w:val="18"/>
                <w:szCs w:val="18"/>
                <w:lang w:eastAsia="zh-TW"/>
              </w:rPr>
              <w:t xml:space="preserve"> configuration</w:t>
            </w:r>
          </w:p>
        </w:tc>
        <w:tc>
          <w:tcPr>
            <w:tcW w:w="5103" w:type="dxa"/>
            <w:shd w:val="clear" w:color="auto" w:fill="FBE4D5" w:themeFill="accent2" w:themeFillTint="33"/>
          </w:tcPr>
          <w:p w14:paraId="7F101417" w14:textId="5F6B5FD2" w:rsidR="00BC2078" w:rsidRPr="001033CD" w:rsidRDefault="00BC2078" w:rsidP="00BC2078">
            <w:pPr>
              <w:rPr>
                <w:rFonts w:ascii="Arial" w:hAnsi="Arial" w:cs="Arial"/>
                <w:sz w:val="18"/>
                <w:szCs w:val="18"/>
              </w:rPr>
            </w:pPr>
            <w:r>
              <w:rPr>
                <w:rFonts w:ascii="Arial" w:eastAsia="PMingLiU" w:hAnsi="Arial" w:cs="Arial" w:hint="eastAsia"/>
                <w:sz w:val="18"/>
                <w:szCs w:val="18"/>
                <w:lang w:eastAsia="zh-TW"/>
              </w:rPr>
              <w:t>S</w:t>
            </w:r>
            <w:r>
              <w:rPr>
                <w:rFonts w:ascii="Arial" w:eastAsia="PMingLiU" w:hAnsi="Arial" w:cs="Arial"/>
                <w:sz w:val="18"/>
                <w:szCs w:val="18"/>
                <w:lang w:eastAsia="zh-TW"/>
              </w:rPr>
              <w:t>upport configurations of 2 NCSG in the same FR</w:t>
            </w:r>
          </w:p>
        </w:tc>
        <w:tc>
          <w:tcPr>
            <w:tcW w:w="1560" w:type="dxa"/>
            <w:shd w:val="clear" w:color="auto" w:fill="FBE4D5" w:themeFill="accent2" w:themeFillTint="33"/>
          </w:tcPr>
          <w:p w14:paraId="26DFBDFA" w14:textId="21032A30"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2-4</w:t>
            </w:r>
          </w:p>
        </w:tc>
        <w:tc>
          <w:tcPr>
            <w:tcW w:w="1134" w:type="dxa"/>
            <w:shd w:val="clear" w:color="auto" w:fill="FBE4D5" w:themeFill="accent2" w:themeFillTint="33"/>
          </w:tcPr>
          <w:p w14:paraId="7087F0F7" w14:textId="2D118965" w:rsidR="00BC2078" w:rsidRPr="001033CD" w:rsidRDefault="00BC2078" w:rsidP="00BC2078">
            <w:pPr>
              <w:keepNext/>
              <w:keepLines/>
              <w:rPr>
                <w:rFonts w:ascii="Arial" w:hAnsi="Arial" w:cs="Arial"/>
                <w:sz w:val="18"/>
                <w:szCs w:val="18"/>
              </w:rPr>
            </w:pPr>
            <w:r w:rsidRPr="006A5F00">
              <w:rPr>
                <w:rFonts w:ascii="Arial" w:eastAsia="PMingLiU" w:hAnsi="Arial" w:cs="Arial" w:hint="eastAsia"/>
                <w:sz w:val="18"/>
                <w:szCs w:val="18"/>
                <w:lang w:eastAsia="zh-TW"/>
              </w:rPr>
              <w:t>Y</w:t>
            </w:r>
            <w:r w:rsidRPr="006A5F00">
              <w:rPr>
                <w:rFonts w:ascii="Arial" w:eastAsia="PMingLiU" w:hAnsi="Arial" w:cs="Arial"/>
                <w:sz w:val="18"/>
                <w:szCs w:val="18"/>
                <w:lang w:eastAsia="zh-TW"/>
              </w:rPr>
              <w:t>es</w:t>
            </w:r>
          </w:p>
        </w:tc>
        <w:tc>
          <w:tcPr>
            <w:tcW w:w="1559" w:type="dxa"/>
            <w:shd w:val="clear" w:color="auto" w:fill="FBE4D5" w:themeFill="accent2" w:themeFillTint="33"/>
          </w:tcPr>
          <w:p w14:paraId="2A342912" w14:textId="559582CE"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417" w:type="dxa"/>
            <w:shd w:val="clear" w:color="auto" w:fill="FBE4D5" w:themeFill="accent2" w:themeFillTint="33"/>
          </w:tcPr>
          <w:p w14:paraId="2E185C66" w14:textId="3624EBCC" w:rsidR="00BC2078" w:rsidRPr="001033CD" w:rsidRDefault="00CD2F15" w:rsidP="00BC2078">
            <w:pPr>
              <w:keepNext/>
              <w:keepLines/>
              <w:rPr>
                <w:rFonts w:ascii="Arial" w:hAnsi="Arial" w:cs="Arial"/>
                <w:sz w:val="18"/>
                <w:szCs w:val="18"/>
              </w:rPr>
            </w:pPr>
            <w:r>
              <w:rPr>
                <w:rFonts w:ascii="Arial" w:eastAsia="PMingLiU" w:hAnsi="Arial" w:cs="Arial"/>
                <w:sz w:val="18"/>
                <w:szCs w:val="18"/>
                <w:lang w:eastAsia="zh-TW"/>
              </w:rPr>
              <w:t>Network should not configure 2 NCSG in the same FR</w:t>
            </w:r>
          </w:p>
        </w:tc>
        <w:tc>
          <w:tcPr>
            <w:tcW w:w="1276" w:type="dxa"/>
            <w:shd w:val="clear" w:color="auto" w:fill="FBE4D5" w:themeFill="accent2" w:themeFillTint="33"/>
          </w:tcPr>
          <w:p w14:paraId="779D8C1E" w14:textId="658DBC67" w:rsidR="00BC2078" w:rsidRPr="001033CD" w:rsidRDefault="00BC2078" w:rsidP="00BC2078">
            <w:pPr>
              <w:keepNext/>
              <w:keepLines/>
              <w:rPr>
                <w:rFonts w:ascii="Arial" w:hAnsi="Arial" w:cs="Arial"/>
                <w:sz w:val="18"/>
                <w:szCs w:val="18"/>
              </w:rPr>
            </w:pPr>
            <w:r w:rsidRPr="006D66F0">
              <w:rPr>
                <w:rFonts w:ascii="Arial" w:eastAsia="PMingLiU" w:hAnsi="Arial" w:cs="Arial"/>
                <w:sz w:val="18"/>
                <w:szCs w:val="18"/>
                <w:lang w:eastAsia="zh-TW"/>
              </w:rPr>
              <w:t>Per UE</w:t>
            </w:r>
          </w:p>
        </w:tc>
        <w:tc>
          <w:tcPr>
            <w:tcW w:w="992" w:type="dxa"/>
            <w:shd w:val="clear" w:color="auto" w:fill="FBE4D5" w:themeFill="accent2" w:themeFillTint="33"/>
          </w:tcPr>
          <w:p w14:paraId="72155DA5" w14:textId="5E2778C9"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993" w:type="dxa"/>
            <w:shd w:val="clear" w:color="auto" w:fill="FBE4D5" w:themeFill="accent2" w:themeFillTint="33"/>
          </w:tcPr>
          <w:p w14:paraId="38B681CC" w14:textId="15B84340"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842" w:type="dxa"/>
            <w:shd w:val="clear" w:color="auto" w:fill="FBE4D5" w:themeFill="accent2" w:themeFillTint="33"/>
          </w:tcPr>
          <w:p w14:paraId="4C9E3684" w14:textId="77777777" w:rsidR="00BC2078" w:rsidRPr="001033CD" w:rsidRDefault="00BC2078" w:rsidP="00BC2078">
            <w:pPr>
              <w:keepNext/>
              <w:keepLines/>
              <w:rPr>
                <w:rFonts w:ascii="Arial" w:hAnsi="Arial" w:cs="Arial"/>
                <w:sz w:val="18"/>
                <w:szCs w:val="18"/>
              </w:rPr>
            </w:pPr>
          </w:p>
        </w:tc>
        <w:tc>
          <w:tcPr>
            <w:tcW w:w="1843" w:type="dxa"/>
            <w:shd w:val="clear" w:color="auto" w:fill="FBE4D5" w:themeFill="accent2" w:themeFillTint="33"/>
          </w:tcPr>
          <w:p w14:paraId="6C9E43C3" w14:textId="77777777" w:rsidR="00BC2078" w:rsidRPr="00501D2B" w:rsidRDefault="00BC2078" w:rsidP="00BC2078">
            <w:pPr>
              <w:keepNext/>
              <w:keepLines/>
              <w:rPr>
                <w:rFonts w:ascii="Arial" w:hAnsi="Arial" w:cs="Arial"/>
                <w:sz w:val="18"/>
                <w:szCs w:val="18"/>
              </w:rPr>
            </w:pPr>
          </w:p>
        </w:tc>
        <w:tc>
          <w:tcPr>
            <w:tcW w:w="1276" w:type="dxa"/>
            <w:shd w:val="clear" w:color="auto" w:fill="FBE4D5" w:themeFill="accent2" w:themeFillTint="33"/>
          </w:tcPr>
          <w:p w14:paraId="0E9A7991" w14:textId="476A5AE2" w:rsidR="00BC2078" w:rsidRPr="00501D2B" w:rsidRDefault="00BC2078" w:rsidP="00BC2078">
            <w:pPr>
              <w:keepNext/>
              <w:keepLines/>
              <w:rPr>
                <w:rFonts w:asciiTheme="majorHAnsi" w:eastAsia="PMingLiU" w:hAnsiTheme="majorHAnsi" w:cstheme="majorHAnsi"/>
                <w:sz w:val="18"/>
                <w:szCs w:val="18"/>
                <w:lang w:eastAsia="zh-TW"/>
              </w:rPr>
            </w:pPr>
            <w:r w:rsidRPr="00501D2B">
              <w:rPr>
                <w:rFonts w:asciiTheme="majorHAnsi" w:eastAsia="PMingLiU" w:hAnsiTheme="majorHAnsi" w:cstheme="majorHAnsi"/>
                <w:sz w:val="18"/>
                <w:szCs w:val="18"/>
                <w:lang w:eastAsia="zh-TW"/>
              </w:rPr>
              <w:t>Optional with capability signalling </w:t>
            </w:r>
          </w:p>
        </w:tc>
      </w:tr>
    </w:tbl>
    <w:p w14:paraId="346F3BF2" w14:textId="77777777" w:rsidR="00316420" w:rsidRPr="00D06CA0" w:rsidRDefault="00316420" w:rsidP="00316420">
      <w:pPr>
        <w:jc w:val="both"/>
      </w:pPr>
    </w:p>
    <w:p w14:paraId="2A5B8CC1" w14:textId="3315E174" w:rsidR="00316420" w:rsidRPr="00316420" w:rsidRDefault="00316420" w:rsidP="00316420">
      <w:pPr>
        <w:pStyle w:val="ListParagraph"/>
        <w:numPr>
          <w:ilvl w:val="0"/>
          <w:numId w:val="29"/>
        </w:numPr>
        <w:spacing w:after="180" w:line="259" w:lineRule="auto"/>
        <w:ind w:leftChars="0"/>
        <w:jc w:val="both"/>
        <w:rPr>
          <w:sz w:val="20"/>
        </w:rPr>
      </w:pPr>
      <w:bookmarkStart w:id="3" w:name="_Ref118740573"/>
      <w:r w:rsidRPr="002816C0">
        <w:rPr>
          <w:rFonts w:cstheme="minorHAnsi"/>
          <w:b/>
          <w:lang w:eastAsia="ko-KR"/>
        </w:rPr>
        <w:t xml:space="preserve">RAN4 </w:t>
      </w:r>
      <w:r>
        <w:rPr>
          <w:rFonts w:cstheme="minorHAnsi"/>
          <w:b/>
          <w:lang w:eastAsia="ko-KR"/>
        </w:rPr>
        <w:t>RRM shall send the feature list for MGE-2</w:t>
      </w:r>
      <w:r w:rsidR="001D2C62">
        <w:rPr>
          <w:rFonts w:cstheme="minorHAnsi"/>
          <w:b/>
          <w:lang w:eastAsia="ko-KR"/>
        </w:rPr>
        <w:t xml:space="preserve"> part 1</w:t>
      </w:r>
      <w:r>
        <w:rPr>
          <w:rFonts w:cstheme="minorHAnsi"/>
          <w:b/>
          <w:lang w:eastAsia="ko-KR"/>
        </w:rPr>
        <w:t xml:space="preserve"> is provided in this contribution</w:t>
      </w:r>
      <w:r w:rsidRPr="002816C0">
        <w:rPr>
          <w:rFonts w:cstheme="minorHAnsi"/>
          <w:b/>
          <w:lang w:eastAsia="ko-KR"/>
        </w:rPr>
        <w:t>.</w:t>
      </w:r>
      <w:bookmarkEnd w:id="3"/>
    </w:p>
    <w:p w14:paraId="54D73CDC" w14:textId="575998AB" w:rsidR="00316420" w:rsidRDefault="00316420" w:rsidP="00316420">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Summary</w:t>
      </w:r>
    </w:p>
    <w:p w14:paraId="61E3D1D1" w14:textId="35A87C86" w:rsidR="00E33B8B" w:rsidRDefault="00316420" w:rsidP="00E33B8B">
      <w:pPr>
        <w:spacing w:after="180" w:line="259" w:lineRule="auto"/>
        <w:jc w:val="both"/>
        <w:rPr>
          <w:rFonts w:cstheme="minorHAnsi"/>
          <w:b/>
          <w:lang w:eastAsia="ko-KR"/>
        </w:rPr>
      </w:pPr>
      <w:r>
        <w:rPr>
          <w:rFonts w:cstheme="minorHAnsi"/>
          <w:b/>
          <w:lang w:eastAsia="ko-KR"/>
        </w:rPr>
        <w:t xml:space="preserve">Proposal 1: </w:t>
      </w:r>
      <w:r w:rsidRPr="00316420">
        <w:rPr>
          <w:rFonts w:cstheme="minorHAnsi"/>
          <w:b/>
          <w:lang w:eastAsia="ko-KR"/>
        </w:rPr>
        <w:t>RAN4 RRM shall send the feature list for MGE-2</w:t>
      </w:r>
      <w:r w:rsidR="001D2C62">
        <w:rPr>
          <w:rFonts w:cstheme="minorHAnsi"/>
          <w:b/>
          <w:lang w:eastAsia="ko-KR"/>
        </w:rPr>
        <w:t xml:space="preserve"> part 1</w:t>
      </w:r>
      <w:r w:rsidRPr="00316420">
        <w:rPr>
          <w:rFonts w:cstheme="minorHAnsi"/>
          <w:b/>
          <w:lang w:eastAsia="ko-KR"/>
        </w:rPr>
        <w:t xml:space="preserve"> is provided in this contribution.</w:t>
      </w:r>
    </w:p>
    <w:p w14:paraId="34184ECD" w14:textId="77777777" w:rsidR="00E33B8B" w:rsidRPr="00E33B8B" w:rsidRDefault="00E33B8B" w:rsidP="00E33B8B">
      <w:pPr>
        <w:spacing w:after="180" w:line="259" w:lineRule="auto"/>
        <w:jc w:val="both"/>
        <w:rPr>
          <w:rFonts w:cstheme="minorHAnsi"/>
          <w:b/>
          <w:lang w:eastAsia="ko-KR"/>
        </w:rPr>
      </w:pPr>
    </w:p>
    <w:p w14:paraId="7BF5342F" w14:textId="49881C76" w:rsidR="00E33B8B" w:rsidRDefault="00E33B8B" w:rsidP="00E33B8B">
      <w:pPr>
        <w:pStyle w:val="ListParagraph"/>
        <w:keepNext/>
        <w:keepLines/>
        <w:numPr>
          <w:ilvl w:val="0"/>
          <w:numId w:val="32"/>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References</w:t>
      </w:r>
    </w:p>
    <w:p w14:paraId="10B7FB28" w14:textId="62F3F03C" w:rsidR="00E33B8B" w:rsidRPr="00E33B8B" w:rsidRDefault="00E33B8B" w:rsidP="00E33B8B">
      <w:pPr>
        <w:pStyle w:val="ListParagraph"/>
        <w:numPr>
          <w:ilvl w:val="0"/>
          <w:numId w:val="33"/>
        </w:numPr>
        <w:spacing w:after="180" w:line="259" w:lineRule="auto"/>
        <w:ind w:leftChars="0"/>
        <w:jc w:val="both"/>
        <w:rPr>
          <w:rFonts w:eastAsiaTheme="minorEastAsia" w:cs="Batang"/>
          <w:color w:val="000000" w:themeColor="text1"/>
          <w:sz w:val="22"/>
          <w:szCs w:val="22"/>
          <w:lang w:val="en-US" w:eastAsia="zh-CN"/>
        </w:rPr>
      </w:pPr>
      <w:bookmarkStart w:id="4" w:name="_Ref162354168"/>
      <w:r w:rsidRPr="00E33B8B">
        <w:rPr>
          <w:rFonts w:eastAsiaTheme="minorEastAsia" w:cs="Batang"/>
          <w:color w:val="000000" w:themeColor="text1"/>
          <w:sz w:val="22"/>
          <w:szCs w:val="22"/>
          <w:lang w:val="en-US" w:eastAsia="zh-CN"/>
        </w:rPr>
        <w:t>R4-2403542</w:t>
      </w:r>
      <w:r>
        <w:rPr>
          <w:rFonts w:eastAsiaTheme="minorEastAsia" w:cs="Batang"/>
          <w:color w:val="000000" w:themeColor="text1"/>
          <w:sz w:val="22"/>
          <w:szCs w:val="22"/>
          <w:lang w:val="en-US" w:eastAsia="zh-CN"/>
        </w:rPr>
        <w:t>, ‘</w:t>
      </w:r>
      <w:r w:rsidRPr="00E33B8B">
        <w:rPr>
          <w:rFonts w:eastAsiaTheme="minorEastAsia" w:cs="Batang"/>
          <w:color w:val="000000" w:themeColor="text1"/>
          <w:sz w:val="22"/>
          <w:szCs w:val="22"/>
          <w:lang w:val="en-US" w:eastAsia="zh-CN"/>
        </w:rPr>
        <w:t>WF on NR_MG_enh2_part1</w:t>
      </w:r>
      <w:r>
        <w:rPr>
          <w:rFonts w:eastAsiaTheme="minorEastAsia" w:cs="Batang"/>
          <w:color w:val="000000" w:themeColor="text1"/>
          <w:sz w:val="22"/>
          <w:szCs w:val="22"/>
          <w:lang w:val="en-US" w:eastAsia="zh-CN"/>
        </w:rPr>
        <w:t>’, MediaTek, Athens, Greece, 2024.</w:t>
      </w:r>
      <w:bookmarkEnd w:id="4"/>
      <w:r>
        <w:rPr>
          <w:rFonts w:eastAsiaTheme="minorEastAsia" w:cs="Batang"/>
          <w:color w:val="000000" w:themeColor="text1"/>
          <w:sz w:val="22"/>
          <w:szCs w:val="22"/>
          <w:lang w:val="en-US" w:eastAsia="zh-CN"/>
        </w:rPr>
        <w:t xml:space="preserve"> </w:t>
      </w:r>
    </w:p>
    <w:sectPr w:rsidR="00E33B8B" w:rsidRPr="00E33B8B"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22921" w14:textId="77777777" w:rsidR="00A11C72" w:rsidRDefault="00A11C72">
      <w:r>
        <w:separator/>
      </w:r>
    </w:p>
  </w:endnote>
  <w:endnote w:type="continuationSeparator" w:id="0">
    <w:p w14:paraId="6ECD9626" w14:textId="77777777" w:rsidR="00A11C72" w:rsidRDefault="00A11C72">
      <w:r>
        <w:continuationSeparator/>
      </w:r>
    </w:p>
  </w:endnote>
  <w:endnote w:type="continuationNotice" w:id="1">
    <w:p w14:paraId="650B5579" w14:textId="77777777" w:rsidR="00A11C72" w:rsidRDefault="00A11C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ZapfDingbats">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Footer"/>
      <w:jc w:val="center"/>
      <w:rPr>
        <w:sz w:val="22"/>
      </w:rPr>
    </w:pPr>
    <w:r>
      <w:rPr>
        <w:rStyle w:val="PageNumber"/>
        <w:rFonts w:eastAsia="MS Gothic"/>
      </w:rPr>
      <w:t xml:space="preserve">- </w:t>
    </w:r>
    <w:r w:rsidR="006F0809">
      <w:rPr>
        <w:rStyle w:val="PageNumber"/>
        <w:rFonts w:eastAsia="MS Gothic"/>
      </w:rPr>
      <w:fldChar w:fldCharType="begin"/>
    </w:r>
    <w:r>
      <w:rPr>
        <w:rStyle w:val="PageNumber"/>
        <w:rFonts w:eastAsia="MS Gothic"/>
      </w:rPr>
      <w:instrText xml:space="preserve"> PAGE </w:instrText>
    </w:r>
    <w:r w:rsidR="006F0809">
      <w:rPr>
        <w:rStyle w:val="PageNumber"/>
        <w:rFonts w:eastAsia="MS Gothic"/>
      </w:rPr>
      <w:fldChar w:fldCharType="separate"/>
    </w:r>
    <w:r w:rsidR="00605BD7">
      <w:rPr>
        <w:rStyle w:val="PageNumber"/>
        <w:rFonts w:eastAsia="MS Gothic"/>
        <w:noProof/>
      </w:rPr>
      <w:t>1</w:t>
    </w:r>
    <w:r w:rsidR="006F0809">
      <w:rPr>
        <w:rStyle w:val="PageNumber"/>
        <w:rFonts w:eastAsia="MS Gothic"/>
      </w:rPr>
      <w:fldChar w:fldCharType="end"/>
    </w:r>
    <w:r>
      <w:rPr>
        <w:rStyle w:val="PageNumber"/>
        <w:rFonts w:eastAsia="MS Gothic"/>
      </w:rPr>
      <w:t>/</w:t>
    </w:r>
    <w:r w:rsidR="006F0809">
      <w:rPr>
        <w:rStyle w:val="PageNumber"/>
        <w:rFonts w:eastAsia="MS Gothic"/>
      </w:rPr>
      <w:fldChar w:fldCharType="begin"/>
    </w:r>
    <w:r>
      <w:rPr>
        <w:rStyle w:val="PageNumber"/>
        <w:rFonts w:eastAsia="MS Gothic"/>
      </w:rPr>
      <w:instrText xml:space="preserve"> NUMPAGES </w:instrText>
    </w:r>
    <w:r w:rsidR="006F0809">
      <w:rPr>
        <w:rStyle w:val="PageNumber"/>
        <w:rFonts w:eastAsia="MS Gothic"/>
      </w:rPr>
      <w:fldChar w:fldCharType="separate"/>
    </w:r>
    <w:r w:rsidR="00605BD7">
      <w:rPr>
        <w:rStyle w:val="PageNumber"/>
        <w:rFonts w:eastAsia="MS Gothic"/>
        <w:noProof/>
      </w:rPr>
      <w:t>15</w:t>
    </w:r>
    <w:r w:rsidR="006F0809">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9BB2A" w14:textId="77777777" w:rsidR="00A11C72" w:rsidRDefault="00A11C72">
      <w:r>
        <w:separator/>
      </w:r>
    </w:p>
  </w:footnote>
  <w:footnote w:type="continuationSeparator" w:id="0">
    <w:p w14:paraId="29016F32" w14:textId="77777777" w:rsidR="00A11C72" w:rsidRDefault="00A11C72">
      <w:r>
        <w:continuationSeparator/>
      </w:r>
    </w:p>
  </w:footnote>
  <w:footnote w:type="continuationNotice" w:id="1">
    <w:p w14:paraId="04F3A0D0" w14:textId="77777777" w:rsidR="00A11C72" w:rsidRDefault="00A11C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B"/>
    <w:multiLevelType w:val="hybridMultilevel"/>
    <w:tmpl w:val="E3106DE8"/>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47E5741"/>
    <w:multiLevelType w:val="hybridMultilevel"/>
    <w:tmpl w:val="658AE0AE"/>
    <w:lvl w:ilvl="0" w:tplc="4C5E19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8CB611A"/>
    <w:multiLevelType w:val="hybridMultilevel"/>
    <w:tmpl w:val="FE7A2B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F23B32"/>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21532783"/>
    <w:multiLevelType w:val="hybridMultilevel"/>
    <w:tmpl w:val="1E3EA3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DA38A1"/>
    <w:multiLevelType w:val="hybridMultilevel"/>
    <w:tmpl w:val="621A1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9CE5DF3"/>
    <w:multiLevelType w:val="multilevel"/>
    <w:tmpl w:val="0432423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466A1BC7"/>
    <w:multiLevelType w:val="multilevel"/>
    <w:tmpl w:val="5842354C"/>
    <w:lvl w:ilvl="0">
      <w:start w:val="4"/>
      <w:numFmt w:val="decimal"/>
      <w:lvlText w:val="%1"/>
      <w:lvlJc w:val="left"/>
      <w:pPr>
        <w:tabs>
          <w:tab w:val="num" w:pos="432"/>
        </w:tabs>
        <w:ind w:left="432" w:hanging="432"/>
      </w:pPr>
      <w:rPr>
        <w:rFonts w:hint="default"/>
      </w:rPr>
    </w:lvl>
    <w:lvl w:ilvl="1">
      <w:start w:val="1"/>
      <w:numFmt w:val="decimal"/>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A595115"/>
    <w:multiLevelType w:val="hybridMultilevel"/>
    <w:tmpl w:val="186A0030"/>
    <w:lvl w:ilvl="0" w:tplc="0409000F">
      <w:start w:val="1"/>
      <w:numFmt w:val="decimal"/>
      <w:lvlText w:val="%1."/>
      <w:lvlJc w:val="left"/>
      <w:pPr>
        <w:ind w:left="480" w:hanging="480"/>
      </w:pPr>
    </w:lvl>
    <w:lvl w:ilvl="1" w:tplc="04090001">
      <w:start w:val="1"/>
      <w:numFmt w:val="bullet"/>
      <w:lvlText w:val=""/>
      <w:lvlJc w:val="left"/>
      <w:pPr>
        <w:ind w:left="48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7A0D1750"/>
    <w:multiLevelType w:val="hybridMultilevel"/>
    <w:tmpl w:val="005658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721316924">
    <w:abstractNumId w:val="4"/>
  </w:num>
  <w:num w:numId="2" w16cid:durableId="1917740236">
    <w:abstractNumId w:val="14"/>
  </w:num>
  <w:num w:numId="3" w16cid:durableId="402459938">
    <w:abstractNumId w:val="21"/>
  </w:num>
  <w:num w:numId="4" w16cid:durableId="497237915">
    <w:abstractNumId w:val="27"/>
  </w:num>
  <w:num w:numId="5" w16cid:durableId="2015107878">
    <w:abstractNumId w:val="11"/>
  </w:num>
  <w:num w:numId="6" w16cid:durableId="436095629">
    <w:abstractNumId w:val="19"/>
  </w:num>
  <w:num w:numId="7" w16cid:durableId="182746059">
    <w:abstractNumId w:val="15"/>
  </w:num>
  <w:num w:numId="8" w16cid:durableId="1585145638">
    <w:abstractNumId w:val="24"/>
  </w:num>
  <w:num w:numId="9" w16cid:durableId="1027021071">
    <w:abstractNumId w:val="3"/>
  </w:num>
  <w:num w:numId="10" w16cid:durableId="1956331292">
    <w:abstractNumId w:val="8"/>
  </w:num>
  <w:num w:numId="11" w16cid:durableId="1290090518">
    <w:abstractNumId w:val="2"/>
  </w:num>
  <w:num w:numId="12" w16cid:durableId="1180510617">
    <w:abstractNumId w:val="13"/>
  </w:num>
  <w:num w:numId="13" w16cid:durableId="2089308808">
    <w:abstractNumId w:val="1"/>
  </w:num>
  <w:num w:numId="14" w16cid:durableId="467432030">
    <w:abstractNumId w:val="25"/>
  </w:num>
  <w:num w:numId="15" w16cid:durableId="715935693">
    <w:abstractNumId w:val="18"/>
  </w:num>
  <w:num w:numId="16" w16cid:durableId="1662662520">
    <w:abstractNumId w:val="23"/>
  </w:num>
  <w:num w:numId="17" w16cid:durableId="925308658">
    <w:abstractNumId w:val="28"/>
  </w:num>
  <w:num w:numId="18" w16cid:durableId="3546932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93879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7595677">
    <w:abstractNumId w:val="9"/>
  </w:num>
  <w:num w:numId="21" w16cid:durableId="999117267">
    <w:abstractNumId w:val="17"/>
  </w:num>
  <w:num w:numId="22" w16cid:durableId="1536844028">
    <w:abstractNumId w:val="26"/>
  </w:num>
  <w:num w:numId="23" w16cid:durableId="1630933340">
    <w:abstractNumId w:val="12"/>
  </w:num>
  <w:num w:numId="24" w16cid:durableId="1452170937">
    <w:abstractNumId w:val="7"/>
  </w:num>
  <w:num w:numId="25" w16cid:durableId="102456619">
    <w:abstractNumId w:val="0"/>
  </w:num>
  <w:num w:numId="26" w16cid:durableId="966619958">
    <w:abstractNumId w:val="22"/>
  </w:num>
  <w:num w:numId="27" w16cid:durableId="642999599">
    <w:abstractNumId w:val="16"/>
  </w:num>
  <w:num w:numId="28" w16cid:durableId="276721537">
    <w:abstractNumId w:val="20"/>
  </w:num>
  <w:num w:numId="29" w16cid:durableId="1901478022">
    <w:abstractNumId w:val="6"/>
  </w:num>
  <w:num w:numId="30" w16cid:durableId="1425764122">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26860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9115734">
    <w:abstractNumId w:val="15"/>
  </w:num>
  <w:num w:numId="33" w16cid:durableId="514643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rawingGridVerticalSpacing w:val="163"/>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0E4A"/>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4E"/>
    <w:rsid w:val="000223D0"/>
    <w:rsid w:val="00022D37"/>
    <w:rsid w:val="00022DB2"/>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726"/>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B1"/>
    <w:rsid w:val="00080DDF"/>
    <w:rsid w:val="00080EC6"/>
    <w:rsid w:val="00081532"/>
    <w:rsid w:val="00081697"/>
    <w:rsid w:val="00081C3F"/>
    <w:rsid w:val="00081C52"/>
    <w:rsid w:val="00081FAB"/>
    <w:rsid w:val="0008201A"/>
    <w:rsid w:val="0008259E"/>
    <w:rsid w:val="00082A22"/>
    <w:rsid w:val="00082C00"/>
    <w:rsid w:val="00082E51"/>
    <w:rsid w:val="00082E9A"/>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E79"/>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3D3"/>
    <w:rsid w:val="00101465"/>
    <w:rsid w:val="00101A83"/>
    <w:rsid w:val="00101BE2"/>
    <w:rsid w:val="00101C7A"/>
    <w:rsid w:val="00101CFD"/>
    <w:rsid w:val="00101E3D"/>
    <w:rsid w:val="00101F63"/>
    <w:rsid w:val="0010204C"/>
    <w:rsid w:val="00102395"/>
    <w:rsid w:val="001024DA"/>
    <w:rsid w:val="0010265F"/>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C5E"/>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58"/>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73"/>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A79"/>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BAC"/>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C62"/>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AB2"/>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5FD7"/>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9F3"/>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AA7"/>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3FE0"/>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0"/>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2EC3"/>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87FE6"/>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277"/>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716"/>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02"/>
    <w:rsid w:val="003C1433"/>
    <w:rsid w:val="003C19CE"/>
    <w:rsid w:val="003C1C86"/>
    <w:rsid w:val="003C208F"/>
    <w:rsid w:val="003C24B1"/>
    <w:rsid w:val="003C2885"/>
    <w:rsid w:val="003C2F85"/>
    <w:rsid w:val="003C301F"/>
    <w:rsid w:val="003C314B"/>
    <w:rsid w:val="003C3388"/>
    <w:rsid w:val="003C3410"/>
    <w:rsid w:val="003C351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256"/>
    <w:rsid w:val="003E1373"/>
    <w:rsid w:val="003E13DF"/>
    <w:rsid w:val="003E1688"/>
    <w:rsid w:val="003E172C"/>
    <w:rsid w:val="003E17F1"/>
    <w:rsid w:val="003E1887"/>
    <w:rsid w:val="003E263F"/>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2B2"/>
    <w:rsid w:val="003E5452"/>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9B9"/>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9B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79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DBE"/>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377"/>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0C3"/>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1D2B"/>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DB0"/>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05AF"/>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87"/>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02A"/>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DA7"/>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BE1"/>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9E9"/>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087"/>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C65"/>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34F"/>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9A5"/>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B76"/>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305"/>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759"/>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B7ED3"/>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0F1"/>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57"/>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4FA"/>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0C2"/>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09C"/>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D8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26F"/>
    <w:rsid w:val="0096347D"/>
    <w:rsid w:val="009636E4"/>
    <w:rsid w:val="009637A6"/>
    <w:rsid w:val="00963916"/>
    <w:rsid w:val="00963A2A"/>
    <w:rsid w:val="00963B67"/>
    <w:rsid w:val="00964309"/>
    <w:rsid w:val="0096474C"/>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B6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99C"/>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C72"/>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15F"/>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037"/>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0CFB"/>
    <w:rsid w:val="00A914B2"/>
    <w:rsid w:val="00A91A2B"/>
    <w:rsid w:val="00A91B5B"/>
    <w:rsid w:val="00A91D54"/>
    <w:rsid w:val="00A91E4E"/>
    <w:rsid w:val="00A91F26"/>
    <w:rsid w:val="00A91F48"/>
    <w:rsid w:val="00A92856"/>
    <w:rsid w:val="00A92C96"/>
    <w:rsid w:val="00A93873"/>
    <w:rsid w:val="00A93AFC"/>
    <w:rsid w:val="00A9402B"/>
    <w:rsid w:val="00A9431C"/>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356"/>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0A"/>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AE"/>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5D4"/>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78"/>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5D42"/>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20C"/>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27A"/>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634"/>
    <w:rsid w:val="00C108C7"/>
    <w:rsid w:val="00C108F0"/>
    <w:rsid w:val="00C10C3F"/>
    <w:rsid w:val="00C10CFD"/>
    <w:rsid w:val="00C10D0A"/>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4D9"/>
    <w:rsid w:val="00C60A1E"/>
    <w:rsid w:val="00C60B75"/>
    <w:rsid w:val="00C60CD3"/>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890"/>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2F15"/>
    <w:rsid w:val="00CD3459"/>
    <w:rsid w:val="00CD35B5"/>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9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418"/>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A7F"/>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3A4"/>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BB5"/>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4E75"/>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8B"/>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55A"/>
    <w:rsid w:val="00E42788"/>
    <w:rsid w:val="00E42815"/>
    <w:rsid w:val="00E4295E"/>
    <w:rsid w:val="00E42A43"/>
    <w:rsid w:val="00E42B5B"/>
    <w:rsid w:val="00E42FD5"/>
    <w:rsid w:val="00E430DA"/>
    <w:rsid w:val="00E4398A"/>
    <w:rsid w:val="00E43C21"/>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8C2"/>
    <w:rsid w:val="00E46999"/>
    <w:rsid w:val="00E46FB0"/>
    <w:rsid w:val="00E4737F"/>
    <w:rsid w:val="00E476FC"/>
    <w:rsid w:val="00E477EE"/>
    <w:rsid w:val="00E47B85"/>
    <w:rsid w:val="00E502A7"/>
    <w:rsid w:val="00E50362"/>
    <w:rsid w:val="00E5057E"/>
    <w:rsid w:val="00E505B3"/>
    <w:rsid w:val="00E5127A"/>
    <w:rsid w:val="00E514DC"/>
    <w:rsid w:val="00E51945"/>
    <w:rsid w:val="00E51954"/>
    <w:rsid w:val="00E51A48"/>
    <w:rsid w:val="00E51CC6"/>
    <w:rsid w:val="00E52811"/>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2EEA"/>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5A7"/>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0FC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68"/>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A5D"/>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5B3"/>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845"/>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420"/>
    <w:rPr>
      <w:rFonts w:ascii="Times New Roman" w:eastAsia="MS Gothic" w:hAnsi="Times New Roman"/>
      <w:sz w:val="24"/>
      <w:lang w:val="en-GB" w:eastAsia="ja-JP"/>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basedOn w:val="Normal"/>
    <w:next w:val="Normal"/>
    <w:qFormat/>
    <w:rsid w:val="004D3A22"/>
    <w:pPr>
      <w:keepNext/>
      <w:tabs>
        <w:tab w:val="left" w:pos="0"/>
      </w:tabs>
      <w:spacing w:before="240" w:after="60"/>
      <w:outlineLvl w:val="0"/>
    </w:pPr>
    <w:rPr>
      <w:rFonts w:ascii="Arial" w:hAnsi="Arial"/>
      <w:kern w:val="28"/>
      <w:sz w:val="28"/>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Normal"/>
    <w:next w:val="Normal"/>
    <w:qFormat/>
    <w:rsid w:val="004D3A22"/>
    <w:pPr>
      <w:keepNext/>
      <w:spacing w:line="480" w:lineRule="auto"/>
      <w:outlineLvl w:val="1"/>
    </w:pPr>
    <w:rPr>
      <w:rFonts w:ascii="Arial" w:hAnsi="Arial"/>
    </w:rPr>
  </w:style>
  <w:style w:type="paragraph" w:styleId="Heading3">
    <w:name w:val="heading 3"/>
    <w:basedOn w:val="Normal"/>
    <w:next w:val="Normal"/>
    <w:qFormat/>
    <w:rsid w:val="004D3A22"/>
    <w:pPr>
      <w:keepNext/>
      <w:spacing w:before="240" w:after="60"/>
      <w:outlineLvl w:val="2"/>
    </w:pPr>
    <w:rPr>
      <w:rFonts w:ascii="Arial" w:hAnsi="Arial"/>
    </w:rPr>
  </w:style>
  <w:style w:type="paragraph" w:styleId="Heading4">
    <w:name w:val="heading 4"/>
    <w:basedOn w:val="Normal"/>
    <w:next w:val="Normal"/>
    <w:link w:val="Heading4Char"/>
    <w:qFormat/>
    <w:rsid w:val="004D3A22"/>
    <w:pPr>
      <w:keepNext/>
      <w:jc w:val="right"/>
      <w:outlineLvl w:val="3"/>
    </w:pPr>
    <w:rPr>
      <w:rFonts w:ascii="Arial" w:hAnsi="Arial"/>
      <w:i/>
    </w:rPr>
  </w:style>
  <w:style w:type="paragraph" w:styleId="Heading5">
    <w:name w:val="heading 5"/>
    <w:basedOn w:val="Normal"/>
    <w:next w:val="Normal"/>
    <w:qFormat/>
    <w:rsid w:val="004D3A22"/>
    <w:pPr>
      <w:keepNext/>
      <w:spacing w:line="360" w:lineRule="auto"/>
      <w:outlineLvl w:val="4"/>
    </w:pPr>
    <w:rPr>
      <w:sz w:val="26"/>
      <w:u w:val="single"/>
    </w:rPr>
  </w:style>
  <w:style w:type="paragraph" w:styleId="Heading6">
    <w:name w:val="heading 6"/>
    <w:basedOn w:val="Normal"/>
    <w:next w:val="Normal"/>
    <w:qFormat/>
    <w:rsid w:val="004D3A22"/>
    <w:pPr>
      <w:spacing w:before="240" w:after="60"/>
      <w:outlineLvl w:val="5"/>
    </w:pPr>
    <w:rPr>
      <w:i/>
      <w:sz w:val="22"/>
    </w:rPr>
  </w:style>
  <w:style w:type="paragraph" w:styleId="Heading7">
    <w:name w:val="heading 7"/>
    <w:basedOn w:val="Normal"/>
    <w:next w:val="Normal"/>
    <w:qFormat/>
    <w:rsid w:val="004D3A22"/>
    <w:pPr>
      <w:spacing w:before="240" w:after="60"/>
      <w:outlineLvl w:val="6"/>
    </w:pPr>
    <w:rPr>
      <w:rFonts w:ascii="Arial" w:hAnsi="Arial"/>
    </w:rPr>
  </w:style>
  <w:style w:type="paragraph" w:styleId="Heading8">
    <w:name w:val="heading 8"/>
    <w:basedOn w:val="Normal"/>
    <w:next w:val="Normal"/>
    <w:qFormat/>
    <w:rsid w:val="004D3A22"/>
    <w:pPr>
      <w:spacing w:before="240" w:after="60"/>
      <w:outlineLvl w:val="7"/>
    </w:pPr>
    <w:rPr>
      <w:rFonts w:ascii="Arial" w:hAnsi="Arial"/>
      <w:i/>
    </w:rPr>
  </w:style>
  <w:style w:type="paragraph" w:styleId="Heading9">
    <w:name w:val="heading 9"/>
    <w:basedOn w:val="Normal"/>
    <w:next w:val="Normal"/>
    <w:qFormat/>
    <w:rsid w:val="004D3A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style>
  <w:style w:type="paragraph" w:styleId="NoteHeading">
    <w:name w:val="Note Heading"/>
    <w:basedOn w:val="Normal"/>
    <w:next w:val="Normal"/>
    <w:link w:val="NoteHeadingChar"/>
    <w:qFormat/>
    <w:rsid w:val="004D3A22"/>
    <w:pPr>
      <w:jc w:val="center"/>
    </w:pPr>
    <w:rPr>
      <w:b/>
      <w:color w:val="FF0000"/>
      <w:szCs w:val="21"/>
      <w:lang w:val="en-US"/>
    </w:rPr>
  </w:style>
  <w:style w:type="paragraph" w:styleId="Caption">
    <w:name w:val="caption"/>
    <w:basedOn w:val="Normal"/>
    <w:next w:val="Normal"/>
    <w:qFormat/>
    <w:rsid w:val="004D3A22"/>
    <w:pPr>
      <w:spacing w:before="120" w:after="120"/>
    </w:pPr>
    <w:rPr>
      <w:b/>
    </w:rPr>
  </w:style>
  <w:style w:type="paragraph" w:styleId="ListBullet">
    <w:name w:val="List Bullet"/>
    <w:basedOn w:val="Normal"/>
    <w:qFormat/>
    <w:rsid w:val="004D3A22"/>
    <w:pPr>
      <w:tabs>
        <w:tab w:val="left" w:pos="360"/>
      </w:tabs>
      <w:ind w:left="360" w:hanging="360"/>
    </w:pPr>
  </w:style>
  <w:style w:type="paragraph" w:styleId="DocumentMap">
    <w:name w:val="Document Map"/>
    <w:basedOn w:val="Normal"/>
    <w:semiHidden/>
    <w:qFormat/>
    <w:rsid w:val="004D3A22"/>
    <w:pPr>
      <w:shd w:val="clear" w:color="auto" w:fill="000080"/>
    </w:pPr>
    <w:rPr>
      <w:rFonts w:ascii="Tahoma" w:hAnsi="Tahoma"/>
    </w:rPr>
  </w:style>
  <w:style w:type="paragraph" w:styleId="CommentText">
    <w:name w:val="annotation text"/>
    <w:basedOn w:val="Normal"/>
    <w:link w:val="CommentTextChar"/>
    <w:qFormat/>
    <w:rsid w:val="004D3A22"/>
    <w:rPr>
      <w:sz w:val="20"/>
    </w:rPr>
  </w:style>
  <w:style w:type="paragraph" w:styleId="BodyText3">
    <w:name w:val="Body Text 3"/>
    <w:basedOn w:val="Normal"/>
    <w:qFormat/>
    <w:rsid w:val="004D3A22"/>
    <w:pPr>
      <w:jc w:val="both"/>
    </w:pPr>
  </w:style>
  <w:style w:type="paragraph" w:styleId="Closing">
    <w:name w:val="Closing"/>
    <w:basedOn w:val="Normal"/>
    <w:link w:val="ClosingChar"/>
    <w:qFormat/>
    <w:rsid w:val="004D3A22"/>
    <w:pPr>
      <w:jc w:val="right"/>
    </w:pPr>
    <w:rPr>
      <w:b/>
      <w:color w:val="FF0000"/>
      <w:szCs w:val="21"/>
      <w:lang w:val="en-US"/>
    </w:rPr>
  </w:style>
  <w:style w:type="paragraph" w:styleId="BodyText">
    <w:name w:val="Body Text"/>
    <w:basedOn w:val="Normal"/>
    <w:rsid w:val="004D3A22"/>
    <w:pPr>
      <w:spacing w:after="120"/>
    </w:pPr>
  </w:style>
  <w:style w:type="paragraph" w:styleId="BodyTextIndent">
    <w:name w:val="Body Text Indent"/>
    <w:basedOn w:val="Normal"/>
    <w:qFormat/>
    <w:rsid w:val="004D3A22"/>
    <w:pPr>
      <w:ind w:left="360"/>
    </w:p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hAnsi="Courier New"/>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sid w:val="004D3A22"/>
    <w:rPr>
      <w:rFonts w:ascii="Arial" w:hAnsi="Arial"/>
      <w:sz w:val="18"/>
    </w:rPr>
  </w:style>
  <w:style w:type="paragraph" w:styleId="Footer">
    <w:name w:val="footer"/>
    <w:basedOn w:val="Normal"/>
    <w:qFormat/>
    <w:rsid w:val="004D3A22"/>
    <w:pPr>
      <w:tabs>
        <w:tab w:val="center" w:pos="4536"/>
        <w:tab w:val="right" w:pos="9072"/>
      </w:tabs>
      <w:spacing w:before="120"/>
    </w:pPr>
    <w:rPr>
      <w:lang w:val="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D3A22"/>
    <w:pPr>
      <w:widowControl w:val="0"/>
    </w:pPr>
    <w:rPr>
      <w:rFonts w:ascii="Arial" w:eastAsia="MS Mincho" w:hAnsi="Arial"/>
      <w:b/>
      <w:sz w:val="18"/>
    </w:rPr>
  </w:style>
  <w:style w:type="paragraph" w:styleId="FootnoteText">
    <w:name w:val="footnote text"/>
    <w:basedOn w:val="Normal"/>
    <w:semiHidden/>
    <w:qFormat/>
    <w:rsid w:val="004D3A22"/>
    <w:pPr>
      <w:keepLines/>
      <w:ind w:left="454" w:hanging="454"/>
    </w:pPr>
    <w:rPr>
      <w:sz w:val="16"/>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rsid w:val="004D3A22"/>
    <w:pPr>
      <w:jc w:val="center"/>
    </w:pPr>
    <w:rPr>
      <w:rFonts w:ascii="Arial" w:hAnsi="Arial"/>
      <w:b/>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style>
  <w:style w:type="paragraph" w:customStyle="1" w:styleId="lptext">
    <w:name w:val="lˆptext"/>
    <w:basedOn w:val="Normal"/>
    <w:qFormat/>
    <w:rsid w:val="004D3A22"/>
    <w:pPr>
      <w:spacing w:before="100" w:after="100"/>
      <w:ind w:left="860"/>
    </w:pPr>
    <w:rPr>
      <w:rFonts w:ascii="Times" w:hAnsi="Times"/>
    </w:rPr>
  </w:style>
  <w:style w:type="paragraph" w:customStyle="1" w:styleId="a">
    <w:name w:val="佐藤２"/>
    <w:basedOn w:val="Normal"/>
    <w:qFormat/>
    <w:rsid w:val="004D3A22"/>
    <w:pPr>
      <w:numPr>
        <w:numId w:val="2"/>
      </w:numPr>
      <w:spacing w:after="180"/>
    </w:p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hAnsi="Arial"/>
      <w:b/>
      <w:sz w:val="22"/>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b/>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4D3A22"/>
    <w:pPr>
      <w:ind w:leftChars="400" w:left="840"/>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eastAsiaTheme="minorEastAsia"/>
      <w:sz w:val="20"/>
      <w:lang w:eastAsia="en-US"/>
    </w:rPr>
  </w:style>
  <w:style w:type="paragraph" w:customStyle="1" w:styleId="FP">
    <w:name w:val="FP"/>
    <w:basedOn w:val="Normal"/>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eastAsiaTheme="minorEastAsia"/>
      <w:sz w:val="20"/>
      <w:lang w:eastAsia="en-US"/>
    </w:rPr>
  </w:style>
  <w:style w:type="paragraph" w:customStyle="1" w:styleId="B5">
    <w:name w:val="B5"/>
    <w:basedOn w:val="Normal"/>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sz w:val="20"/>
      <w:szCs w:val="24"/>
      <w:lang w:eastAsia="en-US"/>
    </w:rPr>
  </w:style>
  <w:style w:type="paragraph" w:customStyle="1" w:styleId="bullet4">
    <w:name w:val="bullet4"/>
    <w:basedOn w:val="Normal"/>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lang w:val="en-US"/>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character" w:customStyle="1" w:styleId="eop">
    <w:name w:val="eop"/>
    <w:basedOn w:val="DefaultParagraphFont"/>
    <w:rsid w:val="00BC2078"/>
  </w:style>
  <w:style w:type="paragraph" w:customStyle="1" w:styleId="paragraph">
    <w:name w:val="paragraph"/>
    <w:basedOn w:val="Normal"/>
    <w:rsid w:val="00E4255A"/>
    <w:pPr>
      <w:spacing w:before="100" w:beforeAutospacing="1" w:after="100" w:afterAutospacing="1"/>
    </w:pPr>
    <w:rPr>
      <w:rFonts w:ascii="PMingLiU" w:eastAsia="PMingLiU" w:hAnsi="PMingLiU" w:cs="PMingLiU"/>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18051089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27034651">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964628124">
      <w:bodyDiv w:val="1"/>
      <w:marLeft w:val="0"/>
      <w:marRight w:val="0"/>
      <w:marTop w:val="0"/>
      <w:marBottom w:val="0"/>
      <w:divBdr>
        <w:top w:val="none" w:sz="0" w:space="0" w:color="auto"/>
        <w:left w:val="none" w:sz="0" w:space="0" w:color="auto"/>
        <w:bottom w:val="none" w:sz="0" w:space="0" w:color="auto"/>
        <w:right w:val="none" w:sz="0" w:space="0" w:color="auto"/>
      </w:divBdr>
      <w:divsChild>
        <w:div w:id="1604612672">
          <w:marLeft w:val="0"/>
          <w:marRight w:val="0"/>
          <w:marTop w:val="0"/>
          <w:marBottom w:val="0"/>
          <w:divBdr>
            <w:top w:val="none" w:sz="0" w:space="0" w:color="auto"/>
            <w:left w:val="none" w:sz="0" w:space="0" w:color="auto"/>
            <w:bottom w:val="none" w:sz="0" w:space="0" w:color="auto"/>
            <w:right w:val="none" w:sz="0" w:space="0" w:color="auto"/>
          </w:divBdr>
        </w:div>
        <w:div w:id="529226710">
          <w:marLeft w:val="0"/>
          <w:marRight w:val="0"/>
          <w:marTop w:val="0"/>
          <w:marBottom w:val="0"/>
          <w:divBdr>
            <w:top w:val="none" w:sz="0" w:space="0" w:color="auto"/>
            <w:left w:val="none" w:sz="0" w:space="0" w:color="auto"/>
            <w:bottom w:val="none" w:sz="0" w:space="0" w:color="auto"/>
            <w:right w:val="none" w:sz="0" w:space="0" w:color="auto"/>
          </w:divBdr>
        </w:div>
        <w:div w:id="1359700793">
          <w:marLeft w:val="0"/>
          <w:marRight w:val="0"/>
          <w:marTop w:val="0"/>
          <w:marBottom w:val="0"/>
          <w:divBdr>
            <w:top w:val="none" w:sz="0" w:space="0" w:color="auto"/>
            <w:left w:val="none" w:sz="0" w:space="0" w:color="auto"/>
            <w:bottom w:val="none" w:sz="0" w:space="0" w:color="auto"/>
            <w:right w:val="none" w:sz="0" w:space="0" w:color="auto"/>
          </w:divBdr>
        </w:div>
        <w:div w:id="437993350">
          <w:marLeft w:val="0"/>
          <w:marRight w:val="0"/>
          <w:marTop w:val="0"/>
          <w:marBottom w:val="0"/>
          <w:divBdr>
            <w:top w:val="none" w:sz="0" w:space="0" w:color="auto"/>
            <w:left w:val="none" w:sz="0" w:space="0" w:color="auto"/>
            <w:bottom w:val="none" w:sz="0" w:space="0" w:color="auto"/>
            <w:right w:val="none" w:sz="0" w:space="0" w:color="auto"/>
          </w:divBdr>
        </w:div>
        <w:div w:id="120653489">
          <w:marLeft w:val="0"/>
          <w:marRight w:val="0"/>
          <w:marTop w:val="0"/>
          <w:marBottom w:val="0"/>
          <w:divBdr>
            <w:top w:val="none" w:sz="0" w:space="0" w:color="auto"/>
            <w:left w:val="none" w:sz="0" w:space="0" w:color="auto"/>
            <w:bottom w:val="none" w:sz="0" w:space="0" w:color="auto"/>
            <w:right w:val="none" w:sz="0" w:space="0" w:color="auto"/>
          </w:divBdr>
        </w:div>
      </w:divsChild>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67288573">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6.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7.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718</Words>
  <Characters>4095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Waseem Ozan - Changsha Pre-meeting</cp:lastModifiedBy>
  <cp:revision>2</cp:revision>
  <cp:lastPrinted>2017-08-09T04:40:00Z</cp:lastPrinted>
  <dcterms:created xsi:type="dcterms:W3CDTF">2024-04-08T22:26:00Z</dcterms:created>
  <dcterms:modified xsi:type="dcterms:W3CDTF">2024-04-08T22:26:00Z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y fmtid="{D5CDD505-2E9C-101B-9397-08002B2CF9AE}" pid="20" name="MSIP_Label_83bcef13-7cac-433f-ba1d-47a323951816_Enabled">
    <vt:lpwstr>true</vt:lpwstr>
  </property>
  <property fmtid="{D5CDD505-2E9C-101B-9397-08002B2CF9AE}" pid="21" name="MSIP_Label_83bcef13-7cac-433f-ba1d-47a323951816_SetDate">
    <vt:lpwstr>2023-10-23T03:29:01Z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8e23a0e4-50a5-4baa-840a-a68ae1e98210</vt:lpwstr>
  </property>
  <property fmtid="{D5CDD505-2E9C-101B-9397-08002B2CF9AE}" pid="26" name="MSIP_Label_83bcef13-7cac-433f-ba1d-47a323951816_ContentBits">
    <vt:lpwstr>0</vt:lpwstr>
  </property>
</Properties>
</file>